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885.0" w:type="dxa"/>
        <w:jc w:val="left"/>
        <w:tblInd w:w="185.0" w:type="dxa"/>
        <w:tblBorders>
          <w:top w:color="5f5f5f" w:space="0" w:sz="34" w:val="single"/>
          <w:left w:color="5f5f5f" w:space="0" w:sz="34" w:val="single"/>
          <w:bottom w:color="5f5f5f" w:space="0" w:sz="34" w:val="single"/>
          <w:right w:color="5f5f5f" w:space="0" w:sz="34" w:val="single"/>
          <w:insideH w:color="5f5f5f" w:space="0" w:sz="34" w:val="single"/>
          <w:insideV w:color="5f5f5f" w:space="0" w:sz="34" w:val="single"/>
        </w:tblBorders>
        <w:tblLayout w:type="fixed"/>
        <w:tblLook w:val="0000"/>
      </w:tblPr>
      <w:tblGrid>
        <w:gridCol w:w="617"/>
        <w:gridCol w:w="3975"/>
        <w:gridCol w:w="1125"/>
        <w:gridCol w:w="1245"/>
        <w:gridCol w:w="1005"/>
        <w:gridCol w:w="780"/>
        <w:gridCol w:w="1305"/>
        <w:gridCol w:w="833"/>
        <w:tblGridChange w:id="0">
          <w:tblGrid>
            <w:gridCol w:w="617"/>
            <w:gridCol w:w="3975"/>
            <w:gridCol w:w="1125"/>
            <w:gridCol w:w="1245"/>
            <w:gridCol w:w="1005"/>
            <w:gridCol w:w="780"/>
            <w:gridCol w:w="1305"/>
            <w:gridCol w:w="833"/>
          </w:tblGrid>
        </w:tblGridChange>
      </w:tblGrid>
      <w:tr>
        <w:trPr>
          <w:cantSplit w:val="0"/>
          <w:trHeight w:val="12613" w:hRule="atLeast"/>
          <w:tblHeader w:val="0"/>
        </w:trPr>
        <w:tc>
          <w:tcPr>
            <w:gridSpan w:val="8"/>
            <w:tcBorders>
              <w:top w:color="5f5f5f" w:space="0" w:sz="34" w:val="single"/>
              <w:left w:color="5f5f5f" w:space="0" w:sz="34" w:val="single"/>
              <w:bottom w:color="000000" w:space="0" w:sz="4" w:val="single"/>
              <w:right w:color="5f5f5f" w:space="0" w:sz="34" w:val="single"/>
            </w:tcBorders>
            <w:tcMar>
              <w:top w:w="0.0" w:type="dxa"/>
              <w:left w:w="0.0" w:type="dxa"/>
              <w:bottom w:w="0.0" w:type="dxa"/>
              <w:right w:w="0.0" w:type="dxa"/>
            </w:tcMar>
          </w:tcPr>
          <w:p w:rsidR="00000000" w:rsidDel="00000000" w:rsidP="00000000" w:rsidRDefault="00000000" w:rsidRPr="00000000" w14:paraId="00000002">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3" w:line="240" w:lineRule="auto"/>
              <w:ind w:left="0" w:right="0" w:firstLine="0"/>
              <w:jc w:val="left"/>
              <w:rPr>
                <w:rFonts w:ascii="Times New Roman" w:cs="Times New Roman" w:eastAsia="Times New Roman" w:hAnsi="Times New Roman"/>
                <w:b w:val="0"/>
                <w:bCs w:val="0"/>
                <w:i w:val="0"/>
                <w:iCs w:val="0"/>
                <w:smallCaps w:val="0"/>
                <w:strike w:val="0"/>
                <w:color w:val="000000"/>
                <w:sz w:val="5"/>
                <w:szCs w:val="5"/>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001"/>
                <w:tab w:val="left" w:leader="none" w:pos="9053"/>
              </w:tabs>
              <w:spacing w:after="0" w:before="0" w:line="240" w:lineRule="auto"/>
              <w:ind w:left="629"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3"/>
                <w:szCs w:val="33"/>
                <w:u w:val="none"/>
                <w:shd w:fill="auto" w:val="clear"/>
                <w:vertAlign w:val="superscript"/>
              </w:rPr>
              <w:drawing>
                <wp:inline distB="0" distT="0" distL="0" distR="0">
                  <wp:extent cx="684860" cy="370331"/>
                  <wp:effectExtent b="0" l="0" r="0" t="0"/>
                  <wp:docPr id="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684860" cy="370331"/>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33"/>
                <w:szCs w:val="33"/>
                <w:u w:val="none"/>
                <w:shd w:fill="auto" w:val="clear"/>
                <w:vertAlign w:val="superscript"/>
                <w:rtl w:val="0"/>
              </w:rPr>
              <w:tab/>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0" distR="0">
                  <wp:extent cx="628762" cy="617029"/>
                  <wp:effectExtent b="0" l="0" r="0" t="0"/>
                  <wp:docPr id="6"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628762" cy="617029"/>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33"/>
                <w:szCs w:val="33"/>
                <w:u w:val="none"/>
                <w:shd w:fill="auto" w:val="clear"/>
                <w:vertAlign w:val="superscript"/>
              </w:rPr>
              <w:drawing>
                <wp:inline distB="0" distT="0" distL="0" distR="0">
                  <wp:extent cx="927176" cy="196596"/>
                  <wp:effectExtent b="0" l="0" r="0" t="0"/>
                  <wp:docPr id="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927176" cy="196596"/>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3709" w:right="3595" w:firstLine="1.0000000000002274"/>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MINISTÉRIO DA EDUCAÇÃO UNIVERSIDADE FEDERAL FLUMINENSE PRO REITORIA DE ADMINISTRAÇÃO</w:t>
            </w:r>
          </w:p>
          <w:p w:rsidR="00000000" w:rsidDel="00000000" w:rsidP="00000000" w:rsidRDefault="00000000" w:rsidRPr="00000000" w14:paraId="00000006">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75" w:line="482" w:lineRule="auto"/>
              <w:ind w:left="2681" w:right="2565" w:firstLine="0"/>
              <w:jc w:val="center"/>
              <w:rPr>
                <w:rFonts w:ascii="Arial" w:cs="Arial" w:eastAsia="Arial" w:hAnsi="Arial"/>
                <w:b w:val="1"/>
                <w:bCs w:val="1"/>
                <w:i w:val="0"/>
                <w:iCs w:val="0"/>
                <w:smallCaps w:val="0"/>
                <w:strike w:val="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sz w:val="18"/>
                <w:szCs w:val="18"/>
                <w:u w:val="none"/>
                <w:shd w:fill="auto" w:val="clear"/>
                <w:vertAlign w:val="baseline"/>
                <w:rtl w:val="0"/>
              </w:rPr>
              <w:t xml:space="preserve">ANEXO </w:t>
            </w:r>
            <w:r w:rsidDel="00000000" w:rsidR="00000000" w:rsidRPr="00000000">
              <w:rPr>
                <w:rFonts w:ascii="Arial" w:cs="Arial" w:eastAsia="Arial" w:hAnsi="Arial"/>
                <w:b w:val="1"/>
                <w:bCs w:val="1"/>
                <w:sz w:val="18"/>
                <w:szCs w:val="18"/>
                <w:rtl w:val="0"/>
              </w:rPr>
              <w:t xml:space="preserve">VI </w:t>
            </w:r>
            <w:r w:rsidDel="00000000" w:rsidR="00000000" w:rsidRPr="00000000">
              <w:rPr>
                <w:rFonts w:ascii="Arial" w:cs="Arial" w:eastAsia="Arial" w:hAnsi="Arial"/>
                <w:b w:val="1"/>
                <w:bCs w:val="1"/>
                <w:i w:val="0"/>
                <w:iCs w:val="0"/>
                <w:smallCaps w:val="0"/>
                <w:strike w:val="0"/>
                <w:sz w:val="18"/>
                <w:szCs w:val="18"/>
                <w:u w:val="none"/>
                <w:shd w:fill="auto" w:val="clear"/>
                <w:vertAlign w:val="baseline"/>
                <w:rtl w:val="0"/>
              </w:rPr>
              <w:t xml:space="preserve">DO EDITAL DO </w:t>
            </w:r>
            <w:r w:rsidDel="00000000" w:rsidR="00000000" w:rsidRPr="00000000">
              <w:rPr>
                <w:rFonts w:ascii="Arial" w:cs="Arial" w:eastAsia="Arial" w:hAnsi="Arial"/>
                <w:b w:val="1"/>
                <w:bCs w:val="1"/>
                <w:sz w:val="18"/>
                <w:szCs w:val="18"/>
                <w:rtl w:val="0"/>
              </w:rPr>
              <w:t xml:space="preserve">PE</w:t>
            </w:r>
            <w:r w:rsidDel="00000000" w:rsidR="00000000" w:rsidRPr="00000000">
              <w:rPr>
                <w:rFonts w:ascii="Arial" w:cs="Arial" w:eastAsia="Arial" w:hAnsi="Arial"/>
                <w:b w:val="1"/>
                <w:bCs w:val="1"/>
                <w:i w:val="0"/>
                <w:iCs w:val="0"/>
                <w:smallCaps w:val="0"/>
                <w:strike w:val="0"/>
                <w:sz w:val="18"/>
                <w:szCs w:val="18"/>
                <w:u w:val="none"/>
                <w:shd w:fill="auto" w:val="clear"/>
                <w:vertAlign w:val="baseline"/>
                <w:rtl w:val="0"/>
              </w:rPr>
              <w:t xml:space="preserve"> N.º </w:t>
            </w:r>
            <w:r w:rsidDel="00000000" w:rsidR="00000000" w:rsidRPr="00000000">
              <w:rPr>
                <w:rFonts w:ascii="Arial" w:cs="Arial" w:eastAsia="Arial" w:hAnsi="Arial"/>
                <w:b w:val="1"/>
                <w:bCs w:val="1"/>
                <w:sz w:val="18"/>
                <w:szCs w:val="18"/>
                <w:rtl w:val="0"/>
              </w:rPr>
              <w:t xml:space="preserve">90.018</w:t>
            </w:r>
            <w:r w:rsidDel="00000000" w:rsidR="00000000" w:rsidRPr="00000000">
              <w:rPr>
                <w:rFonts w:ascii="Arial" w:cs="Arial" w:eastAsia="Arial" w:hAnsi="Arial"/>
                <w:b w:val="1"/>
                <w:bCs w:val="1"/>
                <w:i w:val="0"/>
                <w:iCs w:val="0"/>
                <w:smallCaps w:val="0"/>
                <w:strike w:val="0"/>
                <w:sz w:val="18"/>
                <w:szCs w:val="18"/>
                <w:u w:val="none"/>
                <w:shd w:fill="auto" w:val="clear"/>
                <w:vertAlign w:val="baseline"/>
                <w:rtl w:val="0"/>
              </w:rPr>
              <w:t xml:space="preserve">/202</w:t>
            </w:r>
            <w:r w:rsidDel="00000000" w:rsidR="00000000" w:rsidRPr="00000000">
              <w:rPr>
                <w:rFonts w:ascii="Arial" w:cs="Arial" w:eastAsia="Arial" w:hAnsi="Arial"/>
                <w:b w:val="1"/>
                <w:bCs w:val="1"/>
                <w:sz w:val="18"/>
                <w:szCs w:val="18"/>
                <w:rtl w:val="0"/>
              </w:rPr>
              <w:t xml:space="preserve">6</w:t>
            </w:r>
            <w:r w:rsidDel="00000000" w:rsidR="00000000" w:rsidRPr="00000000">
              <w:rPr>
                <w:rFonts w:ascii="Arial" w:cs="Arial" w:eastAsia="Arial" w:hAnsi="Arial"/>
                <w:b w:val="1"/>
                <w:bCs w:val="1"/>
                <w:i w:val="0"/>
                <w:iCs w:val="0"/>
                <w:smallCaps w:val="0"/>
                <w:strike w:val="0"/>
                <w:sz w:val="18"/>
                <w:szCs w:val="18"/>
                <w:u w:val="none"/>
                <w:shd w:fill="auto" w:val="clear"/>
                <w:vertAlign w:val="baseline"/>
                <w:rtl w:val="0"/>
              </w:rPr>
              <w:t xml:space="preserve">/AD </w:t>
            </w:r>
          </w:p>
          <w:p w:rsidR="00000000" w:rsidDel="00000000" w:rsidP="00000000" w:rsidRDefault="00000000" w:rsidRPr="00000000" w14:paraId="00000008">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75" w:line="482" w:lineRule="auto"/>
              <w:ind w:left="2681" w:right="2565" w:firstLine="0"/>
              <w:jc w:val="center"/>
              <w:rPr>
                <w:rFonts w:ascii="Arial" w:cs="Arial" w:eastAsia="Arial" w:hAnsi="Arial"/>
                <w:b w:val="1"/>
                <w:bCs w:val="1"/>
                <w:i w:val="0"/>
                <w:iCs w:val="0"/>
                <w:smallCaps w:val="0"/>
                <w:strike w:val="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sz w:val="18"/>
                <w:szCs w:val="18"/>
                <w:u w:val="none"/>
                <w:shd w:fill="auto" w:val="clear"/>
                <w:vertAlign w:val="baseline"/>
                <w:rtl w:val="0"/>
              </w:rPr>
              <w:t xml:space="preserve">MINUTA ATA DE REGISTRO DE PREÇOS</w:t>
            </w:r>
          </w:p>
          <w:p w:rsidR="00000000" w:rsidDel="00000000" w:rsidP="00000000" w:rsidRDefault="00000000" w:rsidRPr="00000000" w14:paraId="00000009">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3" w:line="240" w:lineRule="auto"/>
              <w:ind w:left="0" w:right="0" w:firstLine="0"/>
              <w:jc w:val="left"/>
              <w:rPr>
                <w:rFonts w:ascii="Times New Roman" w:cs="Times New Roman" w:eastAsia="Times New Roman" w:hAnsi="Times New Roman"/>
                <w:b w:val="0"/>
                <w:bCs w:val="0"/>
                <w:i w:val="0"/>
                <w:iCs w:val="0"/>
                <w:smallCaps w:val="0"/>
                <w:strike w:val="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2" w:lineRule="auto"/>
              <w:ind w:left="1254" w:right="0" w:firstLine="0"/>
              <w:jc w:val="left"/>
              <w:rPr>
                <w:rFonts w:ascii="Times New Roman" w:cs="Times New Roman" w:eastAsia="Times New Roman" w:hAnsi="Times New Roman"/>
                <w:b w:val="0"/>
                <w:bCs w:val="0"/>
                <w:i w:val="0"/>
                <w:iCs w:val="0"/>
                <w:smallCaps w:val="0"/>
                <w:strike w:val="0"/>
                <w:sz w:val="2"/>
                <w:szCs w:val="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sz w:val="2"/>
                <w:szCs w:val="2"/>
                <w:u w:val="none"/>
                <w:shd w:fill="auto" w:val="clear"/>
                <w:vertAlign w:val="baseline"/>
              </w:rPr>
              <mc:AlternateContent>
                <mc:Choice Requires="wpg">
                  <w:drawing>
                    <wp:inline distB="0" distT="0" distL="0" distR="0">
                      <wp:extent cx="5323205" cy="13335"/>
                      <wp:effectExtent b="0" l="0" r="0" t="0"/>
                      <wp:docPr id="2" name=""/>
                      <a:graphic>
                        <a:graphicData uri="http://schemas.microsoft.com/office/word/2010/wordprocessingGroup">
                          <wpg:wgp>
                            <wpg:cNvGrpSpPr/>
                            <wpg:grpSpPr>
                              <a:xfrm>
                                <a:off x="2684375" y="3773325"/>
                                <a:ext cx="5323205" cy="13335"/>
                                <a:chOff x="2684375" y="3773325"/>
                                <a:chExt cx="5323250" cy="13350"/>
                              </a:xfrm>
                            </wpg:grpSpPr>
                            <wpg:grpSp>
                              <wpg:cNvGrpSpPr/>
                              <wpg:grpSpPr>
                                <a:xfrm>
                                  <a:off x="2684398" y="3773333"/>
                                  <a:ext cx="5323205" cy="13335"/>
                                  <a:chOff x="2684375" y="3773325"/>
                                  <a:chExt cx="5323250" cy="13350"/>
                                </a:xfrm>
                              </wpg:grpSpPr>
                              <wps:wsp>
                                <wps:cNvSpPr/>
                                <wps:cNvPr id="3" name="Shape 3"/>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17" name="Shape 17"/>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19" name="Shape 19"/>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21" name="Shape 21"/>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100"/>
                                          <a:chExt cx="5323250" cy="13175"/>
                                        </a:xfrm>
                                      </wpg:grpSpPr>
                                      <wps:wsp>
                                        <wps:cNvSpPr/>
                                        <wps:cNvPr id="23" name="Shape 23"/>
                                        <wps:spPr>
                                          <a:xfrm>
                                            <a:off x="2684375" y="3773100"/>
                                            <a:ext cx="5323250" cy="131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7620"/>
                                            <a:chOff x="0" y="0"/>
                                            <a:chExt cx="8383" cy="12"/>
                                          </a:xfrm>
                                        </wpg:grpSpPr>
                                        <wps:wsp>
                                          <wps:cNvSpPr/>
                                          <wps:cNvPr id="25" name="Shape 25"/>
                                          <wps:spPr>
                                            <a:xfrm>
                                              <a:off x="0" y="0"/>
                                              <a:ext cx="837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10"/>
                                              <a:ext cx="8383" cy="2"/>
                                            </a:xfrm>
                                            <a:custGeom>
                                              <a:rect b="b" l="l" r="r" t="t"/>
                                              <a:pathLst>
                                                <a:path extrusionOk="0" h="120000" w="8383">
                                                  <a:moveTo>
                                                    <a:pt x="0" y="0"/>
                                                  </a:moveTo>
                                                  <a:lnTo>
                                                    <a:pt x="2414" y="0"/>
                                                  </a:lnTo>
                                                  <a:moveTo>
                                                    <a:pt x="2416" y="0"/>
                                                  </a:moveTo>
                                                  <a:lnTo>
                                                    <a:pt x="4830" y="0"/>
                                                  </a:lnTo>
                                                  <a:moveTo>
                                                    <a:pt x="4832" y="0"/>
                                                  </a:moveTo>
                                                  <a:lnTo>
                                                    <a:pt x="7246" y="0"/>
                                                  </a:lnTo>
                                                  <a:moveTo>
                                                    <a:pt x="7248" y="0"/>
                                                  </a:moveTo>
                                                  <a:lnTo>
                                                    <a:pt x="8383" y="0"/>
                                                  </a:lnTo>
                                                </a:path>
                                              </a:pathLst>
                                            </a:custGeom>
                                            <a:noFill/>
                                            <a:ln cap="flat" cmpd="sng" w="13150">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grpSp>
                                </wpg:grpSp>
                              </wpg:grpSp>
                            </wpg:grpSp>
                          </wpg:wgp>
                        </a:graphicData>
                      </a:graphic>
                    </wp:inline>
                  </w:drawing>
                </mc:Choice>
                <mc:Fallback>
                  <w:drawing>
                    <wp:inline distB="0" distT="0" distL="0" distR="0">
                      <wp:extent cx="5323205" cy="13335"/>
                      <wp:effectExtent b="0" l="0" r="0" t="0"/>
                      <wp:docPr id="2"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323205" cy="1333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B">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36" w:line="240" w:lineRule="auto"/>
              <w:ind w:left="610" w:right="489" w:firstLine="0"/>
              <w:jc w:val="both"/>
              <w:rPr>
                <w:rFonts w:ascii="Calibri" w:cs="Calibri" w:eastAsia="Calibri" w:hAnsi="Calibri"/>
                <w:b w:val="0"/>
                <w:bCs w:val="0"/>
                <w:i w:val="0"/>
                <w:iCs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tabs>
                <w:tab w:val="center" w:leader="none" w:pos="4779"/>
                <w:tab w:val="right" w:leader="none" w:pos="9198"/>
              </w:tabs>
              <w:spacing w:after="120" w:before="120" w:line="276" w:lineRule="auto"/>
              <w:ind w:left="402" w:right="491" w:firstLine="1016.0000000000001"/>
              <w:jc w:val="both"/>
              <w:rPr/>
            </w:pPr>
            <w:r w:rsidDel="00000000" w:rsidR="00000000" w:rsidRPr="00000000">
              <w:rPr>
                <w:rtl w:val="0"/>
              </w:rPr>
              <w:t xml:space="preserve">A </w:t>
            </w:r>
            <w:r w:rsidDel="00000000" w:rsidR="00000000" w:rsidRPr="00000000">
              <w:rPr>
                <w:b w:val="1"/>
                <w:bCs w:val="1"/>
                <w:rtl w:val="0"/>
              </w:rPr>
              <w:t xml:space="preserve">Pró-Reitoria de Administração da Universidade Federal Fluminense (PROAD/UFF), </w:t>
            </w:r>
            <w:r w:rsidDel="00000000" w:rsidR="00000000" w:rsidRPr="00000000">
              <w:rPr>
                <w:rtl w:val="0"/>
              </w:rPr>
              <w:t xml:space="preserve">inscrito no CNPJ/MF sob o nº. 28.523.215/0039-89, situada na Rua Miguel de Frias, 9, 1º andar, Icaraí, Niterói/RJ, CEP 24.220-900, neste ato representada pela Pró-Reitora de Administração, </w:t>
            </w:r>
            <w:r w:rsidDel="00000000" w:rsidR="00000000" w:rsidRPr="00000000">
              <w:rPr>
                <w:b w:val="1"/>
                <w:bCs w:val="1"/>
                <w:rtl w:val="0"/>
              </w:rPr>
              <w:t xml:space="preserve">Vera Lucia Lavrado Cupelo Cajazeiras, </w:t>
            </w:r>
            <w:r w:rsidDel="00000000" w:rsidR="00000000" w:rsidRPr="00000000">
              <w:rPr>
                <w:rtl w:val="0"/>
              </w:rPr>
              <w:t xml:space="preserve"> nomeada pela  Portaria nº 68.611/2023, de 10/11/2023, publicada no Boletim de Serviços 14/11/2023, portador da matrícula funcional nº 6308377, considerando o julgamento da licitação na modalidade de pregão, na forma eletrônica, para REGISTRO DE PREÇOS </w:t>
            </w:r>
            <w:r w:rsidDel="00000000" w:rsidR="00000000" w:rsidRPr="00000000">
              <w:rPr>
                <w:rtl w:val="0"/>
              </w:rPr>
              <w:t xml:space="preserve">nº 90.018/2026, processo administrativo n.º 23069.194031/2025-90,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E">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36" w:line="240" w:lineRule="auto"/>
              <w:ind w:left="610" w:right="489" w:firstLine="0"/>
              <w:jc w:val="both"/>
              <w:rPr>
                <w:rFonts w:ascii="Calibri" w:cs="Calibri" w:eastAsia="Calibri" w:hAnsi="Calibri"/>
                <w:b w:val="0"/>
                <w:bCs w:val="0"/>
                <w:i w:val="0"/>
                <w:iCs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318"/>
              </w:tabs>
              <w:spacing w:after="0" w:before="0" w:line="240" w:lineRule="auto"/>
              <w:ind w:left="610" w:right="0" w:firstLine="0"/>
              <w:jc w:val="left"/>
              <w:rPr>
                <w:rFonts w:ascii="Calibri" w:cs="Calibri" w:eastAsia="Calibri" w:hAnsi="Calibri"/>
                <w:b w:val="1"/>
                <w:bCs w:val="1"/>
                <w:i w:val="0"/>
                <w:iCs w:val="0"/>
                <w:smallCaps w:val="0"/>
                <w:strike w:val="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sz w:val="22"/>
                <w:szCs w:val="22"/>
                <w:u w:val="none"/>
                <w:shd w:fill="auto" w:val="clear"/>
                <w:vertAlign w:val="baseline"/>
                <w:rtl w:val="0"/>
              </w:rPr>
              <w:t xml:space="preserve">1.</w:t>
              <w:tab/>
              <w:t xml:space="preserve">DO OBJETO</w:t>
            </w:r>
          </w:p>
          <w:p w:rsidR="00000000" w:rsidDel="00000000" w:rsidP="00000000" w:rsidRDefault="00000000" w:rsidRPr="00000000" w14:paraId="00000010">
            <w:pPr>
              <w:keepNext w:val="0"/>
              <w:keepLines w:val="0"/>
              <w:widowControl w:val="0"/>
              <w:numPr>
                <w:ilvl w:val="1"/>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314"/>
              </w:tabs>
              <w:spacing w:after="0" w:before="72" w:line="240" w:lineRule="auto"/>
              <w:ind w:left="1313" w:right="489" w:hanging="846"/>
              <w:jc w:val="both"/>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A presente Ata tem por objeto o registro de preços para a eventual aquisição de </w:t>
            </w:r>
            <w:r w:rsidDel="00000000" w:rsidR="00000000" w:rsidRPr="00000000">
              <w:rPr>
                <w:b w:val="1"/>
                <w:bCs w:val="1"/>
                <w:rtl w:val="0"/>
              </w:rPr>
              <w:t xml:space="preserve">Materiais e Equipamentos de Áudio e Vídeo​​</w:t>
            </w:r>
            <w:r w:rsidDel="00000000" w:rsidR="00000000" w:rsidRPr="00000000">
              <w:rPr>
                <w:rFonts w:ascii="Calibri" w:cs="Calibri" w:eastAsia="Calibri" w:hAnsi="Calibri"/>
                <w:b w:val="1"/>
                <w:bCs w:val="1"/>
                <w:i w:val="0"/>
                <w:iCs w:val="0"/>
                <w:smallCaps w:val="0"/>
                <w:strike w:val="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especificado(s) no(s) item(ns) do Termo de Referência e Planilha de Itens,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Anexos</w:t>
            </w:r>
            <w:r w:rsidDel="00000000" w:rsidR="00000000" w:rsidRPr="00000000">
              <w:rPr>
                <w:rtl w:val="0"/>
              </w:rPr>
              <w:t xml:space="preserve"> I e III</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do edital de Pregão nº  </w:t>
            </w:r>
            <w:r w:rsidDel="00000000" w:rsidR="00000000" w:rsidRPr="00000000">
              <w:rPr>
                <w:b w:val="1"/>
                <w:bCs w:val="1"/>
                <w:rtl w:val="0"/>
              </w:rPr>
              <w:t xml:space="preserve">90.018</w:t>
            </w:r>
            <w:r w:rsidDel="00000000" w:rsidR="00000000" w:rsidRPr="00000000">
              <w:rPr>
                <w:b w:val="1"/>
                <w:bCs w:val="1"/>
                <w:i w:val="0"/>
                <w:iCs w:val="0"/>
                <w:smallCaps w:val="0"/>
                <w:strike w:val="0"/>
                <w:sz w:val="22"/>
                <w:szCs w:val="22"/>
                <w:u w:val="none"/>
                <w:vertAlign w:val="baseline"/>
                <w:rtl w:val="0"/>
              </w:rPr>
              <w:t xml:space="preserve">/202</w:t>
            </w:r>
            <w:r w:rsidDel="00000000" w:rsidR="00000000" w:rsidRPr="00000000">
              <w:rPr>
                <w:b w:val="1"/>
                <w:bCs w:val="1"/>
                <w:rtl w:val="0"/>
              </w:rPr>
              <w:t xml:space="preserve">6</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que </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é parte integrante desta Ata, assim como a proposta vencedora, cujos preços tenham sido registrados</w:t>
            </w:r>
            <w:r w:rsidDel="00000000" w:rsidR="00000000" w:rsidRPr="00000000">
              <w:rPr>
                <w:rtl w:val="0"/>
              </w:rPr>
              <w:t xml:space="preserve">,</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 independentemente de transcrição.</w:t>
            </w:r>
            <w:r w:rsidDel="00000000" w:rsidR="00000000" w:rsidRPr="00000000">
              <w:rPr>
                <w:rtl w:val="0"/>
              </w:rPr>
            </w:r>
          </w:p>
          <w:p w:rsidR="00000000" w:rsidDel="00000000" w:rsidP="00000000" w:rsidRDefault="00000000" w:rsidRPr="00000000" w14:paraId="00000011">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3" w:line="240" w:lineRule="auto"/>
              <w:ind w:left="0" w:right="0" w:firstLine="0"/>
              <w:jc w:val="left"/>
              <w:rPr>
                <w:rFonts w:ascii="Times New Roman" w:cs="Times New Roman" w:eastAsia="Times New Roman" w:hAnsi="Times New Roman"/>
                <w:b w:val="0"/>
                <w:bCs w:val="0"/>
                <w:i w:val="0"/>
                <w:iCs w:val="0"/>
                <w:smallCaps w:val="0"/>
                <w:strike w:val="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numPr>
                <w:ilvl w:val="2"/>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 w:val="left" w:leader="none" w:pos="1463"/>
              </w:tabs>
              <w:spacing w:after="0" w:before="0" w:line="240" w:lineRule="auto"/>
              <w:ind w:left="1462" w:right="0" w:hanging="846"/>
              <w:jc w:val="left"/>
              <w:rPr>
                <w:rFonts w:ascii="Calibri" w:cs="Calibri" w:eastAsia="Calibri" w:hAnsi="Calibri"/>
                <w:b w:val="1"/>
                <w:bCs w:val="1"/>
                <w:i w:val="0"/>
                <w:iCs w:val="0"/>
                <w:smallCaps w:val="0"/>
                <w:strike w:val="0"/>
                <w:sz w:val="22"/>
                <w:szCs w:val="22"/>
                <w:shd w:fill="auto" w:val="clear"/>
                <w:vertAlign w:val="baseline"/>
              </w:rPr>
            </w:pPr>
            <w:r w:rsidDel="00000000" w:rsidR="00000000" w:rsidRPr="00000000">
              <w:rPr>
                <w:rFonts w:ascii="Calibri" w:cs="Calibri" w:eastAsia="Calibri" w:hAnsi="Calibri"/>
                <w:b w:val="1"/>
                <w:bCs w:val="1"/>
                <w:i w:val="0"/>
                <w:iCs w:val="0"/>
                <w:smallCaps w:val="0"/>
                <w:strike w:val="0"/>
                <w:sz w:val="22"/>
                <w:szCs w:val="22"/>
                <w:u w:val="none"/>
                <w:shd w:fill="auto" w:val="clear"/>
                <w:vertAlign w:val="baseline"/>
                <w:rtl w:val="0"/>
              </w:rPr>
              <w:t xml:space="preserve">DOS PREÇOS, ESPECIFICAÇÕES E QUANTITATIVOS</w:t>
            </w:r>
          </w:p>
          <w:p w:rsidR="00000000" w:rsidDel="00000000" w:rsidP="00000000" w:rsidRDefault="00000000" w:rsidRPr="00000000" w14:paraId="00000013">
            <w:pPr>
              <w:keepNext w:val="0"/>
              <w:keepLines w:val="0"/>
              <w:widowControl w:val="0"/>
              <w:numPr>
                <w:ilvl w:val="3"/>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 w:val="left" w:leader="none" w:pos="1463"/>
              </w:tabs>
              <w:spacing w:after="0" w:before="73" w:line="240" w:lineRule="auto"/>
              <w:ind w:left="1462" w:right="488" w:hanging="846"/>
              <w:jc w:val="left"/>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O preço registrado, as especificações do objeto, as quantidades mínimas e máximas de cada item, fornecedor(es) e as demais condições ofertadas na(s) proposta(s) são as que seguem:</w:t>
            </w:r>
            <w:r w:rsidDel="00000000" w:rsidR="00000000" w:rsidRPr="00000000">
              <w:rPr>
                <w:rtl w:val="0"/>
              </w:rPr>
            </w:r>
          </w:p>
          <w:p w:rsidR="00000000" w:rsidDel="00000000" w:rsidP="00000000" w:rsidRDefault="00000000" w:rsidRPr="00000000" w14:paraId="00000014">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 w:val="left" w:leader="none" w:pos="1463"/>
              </w:tabs>
              <w:spacing w:after="0" w:before="73" w:line="240" w:lineRule="auto"/>
              <w:ind w:left="0" w:right="488" w:firstLine="0"/>
              <w:jc w:val="left"/>
              <w:rPr/>
            </w:pPr>
            <w:r w:rsidDel="00000000" w:rsidR="00000000" w:rsidRPr="00000000">
              <w:rPr>
                <w:rtl w:val="0"/>
              </w:rPr>
            </w:r>
          </w:p>
          <w:p w:rsidR="00000000" w:rsidDel="00000000" w:rsidP="00000000" w:rsidRDefault="00000000" w:rsidRPr="00000000" w14:paraId="0000001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73" w:line="240" w:lineRule="auto"/>
              <w:ind w:left="4309" w:right="0" w:firstLine="0"/>
              <w:jc w:val="left"/>
              <w:rPr>
                <w:rFonts w:ascii="Calibri" w:cs="Calibri" w:eastAsia="Calibri" w:hAnsi="Calibri"/>
                <w:b w:val="1"/>
                <w:bCs w:val="1"/>
                <w:i w:val="0"/>
                <w:iCs w:val="0"/>
                <w:smallCaps w:val="0"/>
                <w:strike w:val="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sz w:val="22"/>
                <w:szCs w:val="22"/>
                <w:u w:val="none"/>
                <w:shd w:fill="auto" w:val="clear"/>
                <w:vertAlign w:val="baseline"/>
                <w:rtl w:val="0"/>
              </w:rPr>
              <w:t xml:space="preserve">Identificação da Empresa</w:t>
            </w:r>
          </w:p>
          <w:p w:rsidR="00000000" w:rsidDel="00000000" w:rsidP="00000000" w:rsidRDefault="00000000" w:rsidRPr="00000000" w14:paraId="00000016">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259"/>
                <w:tab w:val="left" w:leader="none" w:pos="8494"/>
              </w:tabs>
              <w:spacing w:after="0" w:before="118" w:line="348" w:lineRule="auto"/>
              <w:ind w:left="610" w:right="2303" w:firstLine="0"/>
              <w:jc w:val="left"/>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Razão Social:</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tab/>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CNPJ: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tab/>
            </w:r>
          </w:p>
          <w:p w:rsidR="00000000" w:rsidDel="00000000" w:rsidP="00000000" w:rsidRDefault="00000000" w:rsidRPr="00000000" w14:paraId="0000001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259"/>
                <w:tab w:val="left" w:leader="none" w:pos="8494"/>
              </w:tabs>
              <w:spacing w:after="0" w:before="118" w:line="348" w:lineRule="auto"/>
              <w:ind w:left="610" w:right="2303"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21" w:hRule="atLeast"/>
          <w:tblHeader w:val="0"/>
        </w:trPr>
        <w:tc>
          <w:tcPr>
            <w:tcBorders>
              <w:top w:color="000000" w:space="0" w:sz="4" w:val="single"/>
              <w:left w:color="5f5f5f" w:space="0" w:sz="3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1F">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56" w:right="5"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ITEM</w:t>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1">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02" w:right="0"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3">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16" w:right="0" w:firstLine="0"/>
              <w:jc w:val="left"/>
              <w:rPr>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16"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MARCA (se exigido no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81" w:line="240" w:lineRule="auto"/>
              <w:ind w:right="11" w:firstLine="22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MODELO (se exigido no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6">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99"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8">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81" w:line="240" w:lineRule="auto"/>
              <w:ind w:right="14"/>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QUANT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9">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81" w:line="240" w:lineRule="auto"/>
              <w:ind w:left="209" w:right="113" w:hanging="2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VALOR </w:t>
            </w:r>
            <w:r w:rsidDel="00000000" w:rsidR="00000000" w:rsidRPr="00000000">
              <w:rPr>
                <w:b w:val="1"/>
                <w:bCs w:val="1"/>
                <w:i w:val="0"/>
                <w:iCs w:val="0"/>
                <w:smallCaps w:val="0"/>
                <w:strike w:val="0"/>
                <w:color w:val="000000"/>
                <w:sz w:val="22"/>
                <w:szCs w:val="22"/>
                <w:u w:val="none"/>
                <w:shd w:fill="auto" w:val="clear"/>
                <w:vertAlign w:val="baseline"/>
                <w:rtl w:val="0"/>
              </w:rPr>
              <w:t xml:space="preserve">UNITÁRIO</w:t>
            </w:r>
            <w:r w:rsidDel="00000000" w:rsidR="00000000" w:rsidRPr="00000000">
              <w:rPr>
                <w:rtl w:val="0"/>
              </w:rPr>
            </w:r>
          </w:p>
        </w:tc>
        <w:tc>
          <w:tcPr>
            <w:tcBorders>
              <w:top w:color="000000" w:space="0" w:sz="4" w:val="single"/>
              <w:left w:color="000000" w:space="0" w:sz="4" w:val="single"/>
              <w:bottom w:color="000000" w:space="0" w:sz="4" w:val="single"/>
              <w:right w:color="5f5f5f" w:space="0" w:sz="34" w:val="single"/>
            </w:tcBorders>
            <w:shd w:fill="d9e0f1" w:val="clear"/>
            <w:tcMar>
              <w:top w:w="0.0" w:type="dxa"/>
              <w:left w:w="0.0" w:type="dxa"/>
              <w:bottom w:w="0.0" w:type="dxa"/>
              <w:right w:w="0.0" w:type="dxa"/>
            </w:tcMar>
          </w:tcPr>
          <w:p w:rsidR="00000000" w:rsidDel="00000000" w:rsidP="00000000" w:rsidRDefault="00000000" w:rsidRPr="00000000" w14:paraId="0000002A">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right="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VALOR TOTAL</w:t>
            </w:r>
            <w:r w:rsidDel="00000000" w:rsidR="00000000" w:rsidRPr="00000000">
              <w:rPr>
                <w:rtl w:val="0"/>
              </w:rPr>
            </w:r>
          </w:p>
        </w:tc>
      </w:tr>
      <w:tr>
        <w:trPr>
          <w:cantSplit w:val="0"/>
          <w:trHeight w:val="299" w:hRule="atLeast"/>
          <w:tblHeader w:val="0"/>
        </w:trPr>
        <w:tc>
          <w:tcPr>
            <w:tcBorders>
              <w:top w:color="000000" w:space="0" w:sz="4" w:val="single"/>
              <w:left w:color="5f5f5f" w:space="0" w:sz="3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C">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3" w:line="266" w:lineRule="auto"/>
              <w:ind w:left="56" w:right="5"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XX</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D">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E">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F">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30">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31">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32">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5f5f5f" w:space="0" w:sz="34" w:val="single"/>
            </w:tcBorders>
            <w:tcMar>
              <w:top w:w="0.0" w:type="dxa"/>
              <w:left w:w="0.0" w:type="dxa"/>
              <w:bottom w:w="0.0" w:type="dxa"/>
              <w:right w:w="0.0" w:type="dxa"/>
            </w:tcMar>
          </w:tcPr>
          <w:p w:rsidR="00000000" w:rsidDel="00000000" w:rsidP="00000000" w:rsidRDefault="00000000" w:rsidRPr="00000000" w14:paraId="00000033">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99" w:hRule="atLeast"/>
          <w:tblHeader w:val="0"/>
        </w:trPr>
        <w:tc>
          <w:tcPr>
            <w:tcBorders>
              <w:top w:color="000000" w:space="0" w:sz="4" w:val="single"/>
              <w:left w:color="5f5f5f" w:space="0" w:sz="34" w:val="single"/>
              <w:bottom w:color="000000" w:space="0" w:sz="4" w:val="single"/>
              <w:right w:color="000000" w:space="0" w:sz="4" w:val="single"/>
            </w:tcBorders>
          </w:tcPr>
          <w:p w:rsidR="00000000" w:rsidDel="00000000" w:rsidP="00000000" w:rsidRDefault="00000000" w:rsidRPr="00000000" w14:paraId="00000034">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3" w:line="266" w:lineRule="auto"/>
              <w:ind w:left="56" w:right="5"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XX</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5f5f5f" w:space="0" w:sz="34" w:val="single"/>
            </w:tcBorders>
          </w:tcPr>
          <w:p w:rsidR="00000000" w:rsidDel="00000000" w:rsidP="00000000" w:rsidRDefault="00000000" w:rsidRPr="00000000" w14:paraId="0000003B">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294" w:hRule="atLeast"/>
          <w:tblHeader w:val="0"/>
        </w:trPr>
        <w:tc>
          <w:tcPr>
            <w:gridSpan w:val="8"/>
            <w:tcBorders>
              <w:top w:color="000000" w:space="0" w:sz="4" w:val="single"/>
              <w:left w:color="5f5f5f" w:space="0" w:sz="34" w:val="single"/>
              <w:bottom w:color="5f5f5f" w:space="0" w:sz="34" w:val="single"/>
              <w:right w:color="5f5f5f" w:space="0" w:sz="34" w:val="single"/>
            </w:tcBorders>
            <w:tcMar>
              <w:top w:w="0.0" w:type="dxa"/>
              <w:left w:w="0.0" w:type="dxa"/>
              <w:bottom w:w="0.0" w:type="dxa"/>
              <w:right w:w="0.0" w:type="dxa"/>
            </w:tcMar>
          </w:tcPr>
          <w:p w:rsidR="00000000" w:rsidDel="00000000" w:rsidP="00000000" w:rsidRDefault="00000000" w:rsidRPr="00000000" w14:paraId="0000003C">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0" w:lineRule="auto"/>
              <w:ind w:left="606" w:right="0" w:firstLine="0"/>
              <w:jc w:val="left"/>
              <w:rPr>
                <w:rFonts w:ascii="Times New Roman" w:cs="Times New Roman" w:eastAsia="Times New Roman" w:hAnsi="Times New Roman"/>
                <w:b w:val="0"/>
                <w:bCs w:val="0"/>
                <w:i w:val="0"/>
                <w:iCs w:val="0"/>
                <w:smallCaps w:val="0"/>
                <w:strike w:val="0"/>
                <w:color w:val="000000"/>
                <w:sz w:val="2"/>
                <w:szCs w:val="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
                <w:szCs w:val="2"/>
                <w:u w:val="none"/>
                <w:shd w:fill="auto" w:val="clear"/>
                <w:vertAlign w:val="baseline"/>
              </w:rPr>
              <mc:AlternateContent>
                <mc:Choice Requires="wpg">
                  <w:drawing>
                    <wp:inline distB="0" distT="0" distL="0" distR="0">
                      <wp:extent cx="4312920" cy="5080"/>
                      <wp:effectExtent b="0" l="0" r="0" t="0"/>
                      <wp:docPr id="1" name=""/>
                      <a:graphic>
                        <a:graphicData uri="http://schemas.microsoft.com/office/word/2010/wordprocessingGroup">
                          <wpg:wgp>
                            <wpg:cNvGrpSpPr/>
                            <wpg:grpSpPr>
                              <a:xfrm>
                                <a:off x="3189525" y="3775225"/>
                                <a:ext cx="4312920" cy="5080"/>
                                <a:chOff x="3189525" y="3775225"/>
                                <a:chExt cx="4312950" cy="9550"/>
                              </a:xfrm>
                            </wpg:grpSpPr>
                            <wpg:grpSp>
                              <wpg:cNvGrpSpPr/>
                              <wpg:grpSpPr>
                                <a:xfrm>
                                  <a:off x="3189540" y="3777460"/>
                                  <a:ext cx="4312920" cy="5080"/>
                                  <a:chOff x="3189525" y="3775225"/>
                                  <a:chExt cx="4312950" cy="9550"/>
                                </a:xfrm>
                              </wpg:grpSpPr>
                              <wps:wsp>
                                <wps:cNvSpPr/>
                                <wps:cNvPr id="3" name="Shape 3"/>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5" name="Shape 5"/>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7" name="Shape 7"/>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9" name="Shape 9"/>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300" cy="9550"/>
                                        </a:xfrm>
                                      </wpg:grpSpPr>
                                      <wps:wsp>
                                        <wps:cNvSpPr/>
                                        <wps:cNvPr id="11" name="Shape 11"/>
                                        <wps:spPr>
                                          <a:xfrm>
                                            <a:off x="3189525" y="3775225"/>
                                            <a:ext cx="431230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285" cy="2540"/>
                                            <a:chOff x="0" y="0"/>
                                            <a:chExt cx="6791" cy="4"/>
                                          </a:xfrm>
                                        </wpg:grpSpPr>
                                        <wps:wsp>
                                          <wps:cNvSpPr/>
                                          <wps:cNvPr id="13" name="Shape 13"/>
                                          <wps:spPr>
                                            <a:xfrm>
                                              <a:off x="0" y="0"/>
                                              <a:ext cx="677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4"/>
                                              <a:ext cx="6791"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grpSp>
                                </wpg:grpSp>
                              </wpg:grpSp>
                            </wpg:grpSp>
                          </wpg:wgp>
                        </a:graphicData>
                      </a:graphic>
                    </wp:inline>
                  </w:drawing>
                </mc:Choice>
                <mc:Fallback>
                  <w:drawing>
                    <wp:inline distB="0" distT="0" distL="0" distR="0">
                      <wp:extent cx="4312920" cy="5080"/>
                      <wp:effectExtent b="0" l="0" r="0" t="0"/>
                      <wp:docPr id="1"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4312920" cy="508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40">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9024"/>
              </w:tabs>
              <w:spacing w:after="0" w:before="0" w:line="240" w:lineRule="auto"/>
              <w:ind w:left="1203"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tl w:val="0"/>
              </w:rPr>
              <w:t xml:space="preserve">Anexo </w:t>
            </w:r>
            <w:r w:rsidDel="00000000" w:rsidR="00000000" w:rsidRPr="00000000">
              <w:rPr>
                <w:rFonts w:ascii="Arial" w:cs="Arial" w:eastAsia="Arial" w:hAnsi="Arial"/>
                <w:sz w:val="12"/>
                <w:szCs w:val="12"/>
                <w:rtl w:val="0"/>
              </w:rPr>
              <w:t xml:space="preserve">VI</w:t>
            </w: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tl w:val="0"/>
              </w:rPr>
              <w:t xml:space="preserve"> – Minuta Ata Registro de Preços</w:t>
              <w:tab/>
            </w:r>
            <w:r w:rsidDel="00000000" w:rsidR="00000000" w:rsidRPr="00000000">
              <w:rPr>
                <w:rFonts w:ascii="Verdana" w:cs="Verdana" w:eastAsia="Verdana" w:hAnsi="Verdana"/>
                <w:b w:val="0"/>
                <w:bCs w:val="0"/>
                <w:i w:val="0"/>
                <w:iCs w:val="0"/>
                <w:smallCaps w:val="0"/>
                <w:strike w:val="0"/>
                <w:color w:val="000000"/>
                <w:sz w:val="16"/>
                <w:szCs w:val="16"/>
                <w:u w:val="none"/>
                <w:shd w:fill="auto" w:val="clear"/>
                <w:vertAlign w:val="baseline"/>
                <w:rtl w:val="0"/>
              </w:rPr>
              <w:t xml:space="preserve">Pág. 1/8</w:t>
            </w:r>
          </w:p>
        </w:tc>
      </w:tr>
    </w:tbl>
    <w:p w:rsidR="00000000" w:rsidDel="00000000" w:rsidP="00000000" w:rsidRDefault="00000000" w:rsidRPr="00000000" w14:paraId="00000048">
      <w:pPr>
        <w:rPr>
          <w:sz w:val="2"/>
          <w:szCs w:val="2"/>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33"/>
          <w:szCs w:val="33"/>
          <w:vertAlign w:val="superscript"/>
        </w:rPr>
        <w:drawing>
          <wp:inline distB="0" distT="0" distL="0" distR="0">
            <wp:extent cx="927176" cy="196596"/>
            <wp:effectExtent b="0" l="0" r="0" t="0"/>
            <wp:docPr id="7"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927176" cy="196596"/>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56" w:line="276" w:lineRule="auto"/>
        <w:ind w:left="0" w:right="737" w:firstLine="0"/>
        <w:jc w:val="both"/>
        <w:rPr>
          <w:b w:val="1"/>
          <w:bCs w:val="1"/>
          <w:i w:val="0"/>
          <w:iCs w:val="0"/>
          <w:smallCaps w:val="0"/>
          <w:strike w:val="0"/>
          <w:color w:val="5f5f5f"/>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pStyle w:val="Heading1"/>
        <w:numPr>
          <w:ilvl w:val="0"/>
          <w:numId w:val="2"/>
        </w:numPr>
        <w:tabs>
          <w:tab w:val="left" w:leader="none" w:pos="1461"/>
          <w:tab w:val="left" w:leader="none" w:pos="1462"/>
        </w:tabs>
        <w:spacing w:before="187" w:lineRule="auto"/>
        <w:ind w:left="1461" w:hanging="710"/>
        <w:rPr/>
      </w:pPr>
      <w:r w:rsidDel="00000000" w:rsidR="00000000" w:rsidRPr="00000000">
        <w:rPr>
          <w:rtl w:val="0"/>
        </w:rPr>
        <w:t xml:space="preserve">ÓRGÃO(S) GERENCIADOR E PARTICIPANTE(S)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73" w:line="240" w:lineRule="auto"/>
        <w:ind w:left="1461" w:right="0" w:hanging="710"/>
        <w:jc w:val="both"/>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935200</wp:posOffset>
                </wp:positionH>
                <wp:positionV relativeFrom="page">
                  <wp:posOffset>2660333</wp:posOffset>
                </wp:positionV>
                <wp:extent cx="5715000" cy="5349875"/>
                <wp:effectExtent b="0" l="0" r="0" t="0"/>
                <wp:wrapNone/>
                <wp:docPr id="3" name=""/>
                <a:graphic>
                  <a:graphicData uri="http://schemas.microsoft.com/office/word/2010/wordprocessingShape">
                    <wps:wsp>
                      <wps:cNvSpPr/>
                      <wps:cNvPr id="27" name="Shape 27"/>
                      <wps:spPr>
                        <a:xfrm>
                          <a:off x="2517075" y="1133638"/>
                          <a:ext cx="5657850" cy="5292725"/>
                        </a:xfrm>
                        <a:custGeom>
                          <a:rect b="b" l="l" r="r" t="t"/>
                          <a:pathLst>
                            <a:path extrusionOk="0" h="8335" w="8910">
                              <a:moveTo>
                                <a:pt x="2877" y="6995"/>
                              </a:moveTo>
                              <a:lnTo>
                                <a:pt x="1340" y="5458"/>
                              </a:lnTo>
                              <a:lnTo>
                                <a:pt x="1090" y="5708"/>
                              </a:lnTo>
                              <a:lnTo>
                                <a:pt x="1237" y="5989"/>
                              </a:lnTo>
                              <a:lnTo>
                                <a:pt x="1639" y="6763"/>
                              </a:lnTo>
                              <a:lnTo>
                                <a:pt x="1823" y="7114"/>
                              </a:lnTo>
                              <a:lnTo>
                                <a:pt x="1969" y="7387"/>
                              </a:lnTo>
                              <a:lnTo>
                                <a:pt x="1995" y="7435"/>
                              </a:lnTo>
                              <a:lnTo>
                                <a:pt x="1940" y="7404"/>
                              </a:lnTo>
                              <a:lnTo>
                                <a:pt x="1700" y="7274"/>
                              </a:lnTo>
                              <a:lnTo>
                                <a:pt x="1488" y="7160"/>
                              </a:lnTo>
                              <a:lnTo>
                                <a:pt x="635" y="6708"/>
                              </a:lnTo>
                              <a:lnTo>
                                <a:pt x="280" y="6518"/>
                              </a:lnTo>
                              <a:lnTo>
                                <a:pt x="0" y="6798"/>
                              </a:lnTo>
                              <a:lnTo>
                                <a:pt x="1537" y="8335"/>
                              </a:lnTo>
                              <a:lnTo>
                                <a:pt x="1716" y="8155"/>
                              </a:lnTo>
                              <a:lnTo>
                                <a:pt x="408" y="6847"/>
                              </a:lnTo>
                              <a:lnTo>
                                <a:pt x="693" y="6998"/>
                              </a:lnTo>
                              <a:lnTo>
                                <a:pt x="1694" y="7523"/>
                              </a:lnTo>
                              <a:lnTo>
                                <a:pt x="2122" y="7750"/>
                              </a:lnTo>
                              <a:lnTo>
                                <a:pt x="2290" y="7582"/>
                              </a:lnTo>
                              <a:lnTo>
                                <a:pt x="2142" y="7300"/>
                              </a:lnTo>
                              <a:lnTo>
                                <a:pt x="1632" y="6311"/>
                              </a:lnTo>
                              <a:lnTo>
                                <a:pt x="1411" y="5888"/>
                              </a:lnTo>
                              <a:lnTo>
                                <a:pt x="2698" y="7174"/>
                              </a:lnTo>
                              <a:lnTo>
                                <a:pt x="2877" y="6995"/>
                              </a:lnTo>
                              <a:close/>
                              <a:moveTo>
                                <a:pt x="3394" y="6478"/>
                              </a:moveTo>
                              <a:lnTo>
                                <a:pt x="1857" y="4942"/>
                              </a:lnTo>
                              <a:lnTo>
                                <a:pt x="1671" y="5127"/>
                              </a:lnTo>
                              <a:lnTo>
                                <a:pt x="3208" y="6664"/>
                              </a:lnTo>
                              <a:lnTo>
                                <a:pt x="3394" y="6478"/>
                              </a:lnTo>
                              <a:close/>
                              <a:moveTo>
                                <a:pt x="4825" y="5047"/>
                              </a:moveTo>
                              <a:lnTo>
                                <a:pt x="3288" y="3510"/>
                              </a:lnTo>
                              <a:lnTo>
                                <a:pt x="3110" y="3688"/>
                              </a:lnTo>
                              <a:lnTo>
                                <a:pt x="4317" y="4895"/>
                              </a:lnTo>
                              <a:lnTo>
                                <a:pt x="4161" y="4856"/>
                              </a:lnTo>
                              <a:lnTo>
                                <a:pt x="3851" y="4781"/>
                              </a:lnTo>
                              <a:lnTo>
                                <a:pt x="2995" y="4577"/>
                              </a:lnTo>
                              <a:lnTo>
                                <a:pt x="2606" y="4483"/>
                              </a:lnTo>
                              <a:lnTo>
                                <a:pt x="2373" y="4425"/>
                              </a:lnTo>
                              <a:lnTo>
                                <a:pt x="2182" y="4616"/>
                              </a:lnTo>
                              <a:lnTo>
                                <a:pt x="3719" y="6153"/>
                              </a:lnTo>
                              <a:lnTo>
                                <a:pt x="3897" y="5975"/>
                              </a:lnTo>
                              <a:lnTo>
                                <a:pt x="2690" y="4767"/>
                              </a:lnTo>
                              <a:lnTo>
                                <a:pt x="2845" y="4806"/>
                              </a:lnTo>
                              <a:lnTo>
                                <a:pt x="3156" y="4882"/>
                              </a:lnTo>
                              <a:lnTo>
                                <a:pt x="4012" y="5086"/>
                              </a:lnTo>
                              <a:lnTo>
                                <a:pt x="4401" y="5180"/>
                              </a:lnTo>
                              <a:lnTo>
                                <a:pt x="4634" y="5237"/>
                              </a:lnTo>
                              <a:lnTo>
                                <a:pt x="4825" y="5047"/>
                              </a:lnTo>
                              <a:close/>
                              <a:moveTo>
                                <a:pt x="5975" y="3625"/>
                              </a:moveTo>
                              <a:lnTo>
                                <a:pt x="5965" y="3546"/>
                              </a:lnTo>
                              <a:lnTo>
                                <a:pt x="5945" y="3470"/>
                              </a:lnTo>
                              <a:lnTo>
                                <a:pt x="5915" y="3395"/>
                              </a:lnTo>
                              <a:lnTo>
                                <a:pt x="5886" y="3342"/>
                              </a:lnTo>
                              <a:lnTo>
                                <a:pt x="5852" y="3286"/>
                              </a:lnTo>
                              <a:lnTo>
                                <a:pt x="5812" y="3229"/>
                              </a:lnTo>
                              <a:lnTo>
                                <a:pt x="5766" y="3169"/>
                              </a:lnTo>
                              <a:lnTo>
                                <a:pt x="5715" y="3108"/>
                              </a:lnTo>
                              <a:lnTo>
                                <a:pt x="5658" y="3044"/>
                              </a:lnTo>
                              <a:lnTo>
                                <a:pt x="5595" y="2979"/>
                              </a:lnTo>
                              <a:lnTo>
                                <a:pt x="4707" y="2091"/>
                              </a:lnTo>
                              <a:lnTo>
                                <a:pt x="4521" y="2277"/>
                              </a:lnTo>
                              <a:lnTo>
                                <a:pt x="5408" y="3164"/>
                              </a:lnTo>
                              <a:lnTo>
                                <a:pt x="5485" y="3245"/>
                              </a:lnTo>
                              <a:lnTo>
                                <a:pt x="5551" y="3321"/>
                              </a:lnTo>
                              <a:lnTo>
                                <a:pt x="5605" y="3393"/>
                              </a:lnTo>
                              <a:lnTo>
                                <a:pt x="5648" y="3462"/>
                              </a:lnTo>
                              <a:lnTo>
                                <a:pt x="5680" y="3526"/>
                              </a:lnTo>
                              <a:lnTo>
                                <a:pt x="5702" y="3586"/>
                              </a:lnTo>
                              <a:lnTo>
                                <a:pt x="5712" y="3642"/>
                              </a:lnTo>
                              <a:lnTo>
                                <a:pt x="5711" y="3706"/>
                              </a:lnTo>
                              <a:lnTo>
                                <a:pt x="5698" y="3770"/>
                              </a:lnTo>
                              <a:lnTo>
                                <a:pt x="5672" y="3835"/>
                              </a:lnTo>
                              <a:lnTo>
                                <a:pt x="5634" y="3901"/>
                              </a:lnTo>
                              <a:lnTo>
                                <a:pt x="5584" y="3968"/>
                              </a:lnTo>
                              <a:lnTo>
                                <a:pt x="5521" y="4036"/>
                              </a:lnTo>
                              <a:lnTo>
                                <a:pt x="5461" y="4090"/>
                              </a:lnTo>
                              <a:lnTo>
                                <a:pt x="5398" y="4134"/>
                              </a:lnTo>
                              <a:lnTo>
                                <a:pt x="5334" y="4166"/>
                              </a:lnTo>
                              <a:lnTo>
                                <a:pt x="5268" y="4186"/>
                              </a:lnTo>
                              <a:lnTo>
                                <a:pt x="5201" y="4196"/>
                              </a:lnTo>
                              <a:lnTo>
                                <a:pt x="5135" y="4195"/>
                              </a:lnTo>
                              <a:lnTo>
                                <a:pt x="5069" y="4182"/>
                              </a:lnTo>
                              <a:lnTo>
                                <a:pt x="5005" y="4156"/>
                              </a:lnTo>
                              <a:lnTo>
                                <a:pt x="4950" y="4127"/>
                              </a:lnTo>
                              <a:lnTo>
                                <a:pt x="4890" y="4086"/>
                              </a:lnTo>
                              <a:lnTo>
                                <a:pt x="4824" y="4034"/>
                              </a:lnTo>
                              <a:lnTo>
                                <a:pt x="4753" y="3971"/>
                              </a:lnTo>
                              <a:lnTo>
                                <a:pt x="4676" y="3896"/>
                              </a:lnTo>
                              <a:lnTo>
                                <a:pt x="3789" y="3010"/>
                              </a:lnTo>
                              <a:lnTo>
                                <a:pt x="3603" y="3195"/>
                              </a:lnTo>
                              <a:lnTo>
                                <a:pt x="4491" y="4083"/>
                              </a:lnTo>
                              <a:lnTo>
                                <a:pt x="4560" y="4150"/>
                              </a:lnTo>
                              <a:lnTo>
                                <a:pt x="4626" y="4210"/>
                              </a:lnTo>
                              <a:lnTo>
                                <a:pt x="4691" y="4263"/>
                              </a:lnTo>
                              <a:lnTo>
                                <a:pt x="4754" y="4310"/>
                              </a:lnTo>
                              <a:lnTo>
                                <a:pt x="4815" y="4351"/>
                              </a:lnTo>
                              <a:lnTo>
                                <a:pt x="4873" y="4386"/>
                              </a:lnTo>
                              <a:lnTo>
                                <a:pt x="4929" y="4414"/>
                              </a:lnTo>
                              <a:lnTo>
                                <a:pt x="5007" y="4444"/>
                              </a:lnTo>
                              <a:lnTo>
                                <a:pt x="5086" y="4463"/>
                              </a:lnTo>
                              <a:lnTo>
                                <a:pt x="5165" y="4470"/>
                              </a:lnTo>
                              <a:lnTo>
                                <a:pt x="5245" y="4466"/>
                              </a:lnTo>
                              <a:lnTo>
                                <a:pt x="5324" y="4451"/>
                              </a:lnTo>
                              <a:lnTo>
                                <a:pt x="5391" y="4431"/>
                              </a:lnTo>
                              <a:lnTo>
                                <a:pt x="5457" y="4401"/>
                              </a:lnTo>
                              <a:lnTo>
                                <a:pt x="5523" y="4364"/>
                              </a:lnTo>
                              <a:lnTo>
                                <a:pt x="5589" y="4318"/>
                              </a:lnTo>
                              <a:lnTo>
                                <a:pt x="5655" y="4265"/>
                              </a:lnTo>
                              <a:lnTo>
                                <a:pt x="5721" y="4203"/>
                              </a:lnTo>
                              <a:lnTo>
                                <a:pt x="5784" y="4135"/>
                              </a:lnTo>
                              <a:lnTo>
                                <a:pt x="5839" y="4067"/>
                              </a:lnTo>
                              <a:lnTo>
                                <a:pt x="5884" y="3998"/>
                              </a:lnTo>
                              <a:lnTo>
                                <a:pt x="5920" y="3929"/>
                              </a:lnTo>
                              <a:lnTo>
                                <a:pt x="5947" y="3859"/>
                              </a:lnTo>
                              <a:lnTo>
                                <a:pt x="5964" y="3789"/>
                              </a:lnTo>
                              <a:lnTo>
                                <a:pt x="5974" y="3706"/>
                              </a:lnTo>
                              <a:lnTo>
                                <a:pt x="5975" y="3625"/>
                              </a:lnTo>
                              <a:close/>
                              <a:moveTo>
                                <a:pt x="7096" y="2776"/>
                              </a:moveTo>
                              <a:lnTo>
                                <a:pt x="5740" y="1421"/>
                              </a:lnTo>
                              <a:lnTo>
                                <a:pt x="6205" y="957"/>
                              </a:lnTo>
                              <a:lnTo>
                                <a:pt x="6023" y="775"/>
                              </a:lnTo>
                              <a:lnTo>
                                <a:pt x="4911" y="1888"/>
                              </a:lnTo>
                              <a:lnTo>
                                <a:pt x="5092" y="2069"/>
                              </a:lnTo>
                              <a:lnTo>
                                <a:pt x="5555" y="1607"/>
                              </a:lnTo>
                              <a:lnTo>
                                <a:pt x="6910" y="2962"/>
                              </a:lnTo>
                              <a:lnTo>
                                <a:pt x="7096" y="2776"/>
                              </a:lnTo>
                              <a:close/>
                              <a:moveTo>
                                <a:pt x="8910" y="962"/>
                              </a:moveTo>
                              <a:lnTo>
                                <a:pt x="8715" y="872"/>
                              </a:lnTo>
                              <a:lnTo>
                                <a:pt x="7846" y="478"/>
                              </a:lnTo>
                              <a:lnTo>
                                <a:pt x="7846" y="764"/>
                              </a:lnTo>
                              <a:lnTo>
                                <a:pt x="7370" y="1239"/>
                              </a:lnTo>
                              <a:lnTo>
                                <a:pt x="7333" y="1164"/>
                              </a:lnTo>
                              <a:lnTo>
                                <a:pt x="7296" y="1088"/>
                              </a:lnTo>
                              <a:lnTo>
                                <a:pt x="7185" y="861"/>
                              </a:lnTo>
                              <a:lnTo>
                                <a:pt x="7148" y="786"/>
                              </a:lnTo>
                              <a:lnTo>
                                <a:pt x="7111" y="710"/>
                              </a:lnTo>
                              <a:lnTo>
                                <a:pt x="7074" y="635"/>
                              </a:lnTo>
                              <a:lnTo>
                                <a:pt x="7034" y="558"/>
                              </a:lnTo>
                              <a:lnTo>
                                <a:pt x="6992" y="482"/>
                              </a:lnTo>
                              <a:lnTo>
                                <a:pt x="6948" y="408"/>
                              </a:lnTo>
                              <a:lnTo>
                                <a:pt x="6903" y="336"/>
                              </a:lnTo>
                              <a:lnTo>
                                <a:pt x="6856" y="266"/>
                              </a:lnTo>
                              <a:lnTo>
                                <a:pt x="6911" y="297"/>
                              </a:lnTo>
                              <a:lnTo>
                                <a:pt x="6972" y="331"/>
                              </a:lnTo>
                              <a:lnTo>
                                <a:pt x="7039" y="366"/>
                              </a:lnTo>
                              <a:lnTo>
                                <a:pt x="7112" y="404"/>
                              </a:lnTo>
                              <a:lnTo>
                                <a:pt x="7190" y="443"/>
                              </a:lnTo>
                              <a:lnTo>
                                <a:pt x="7775" y="728"/>
                              </a:lnTo>
                              <a:lnTo>
                                <a:pt x="7846" y="764"/>
                              </a:lnTo>
                              <a:lnTo>
                                <a:pt x="7846" y="478"/>
                              </a:lnTo>
                              <a:lnTo>
                                <a:pt x="7379" y="266"/>
                              </a:lnTo>
                              <a:lnTo>
                                <a:pt x="6799" y="0"/>
                              </a:lnTo>
                              <a:lnTo>
                                <a:pt x="6599" y="200"/>
                              </a:lnTo>
                              <a:lnTo>
                                <a:pt x="6633" y="271"/>
                              </a:lnTo>
                              <a:lnTo>
                                <a:pt x="6737" y="486"/>
                              </a:lnTo>
                              <a:lnTo>
                                <a:pt x="6854" y="728"/>
                              </a:lnTo>
                              <a:lnTo>
                                <a:pt x="6918" y="861"/>
                              </a:lnTo>
                              <a:lnTo>
                                <a:pt x="7354" y="1775"/>
                              </a:lnTo>
                              <a:lnTo>
                                <a:pt x="7492" y="2061"/>
                              </a:lnTo>
                              <a:lnTo>
                                <a:pt x="7596" y="2276"/>
                              </a:lnTo>
                              <a:lnTo>
                                <a:pt x="7793" y="2078"/>
                              </a:lnTo>
                              <a:lnTo>
                                <a:pt x="7759" y="2010"/>
                              </a:lnTo>
                              <a:lnTo>
                                <a:pt x="7724" y="1941"/>
                              </a:lnTo>
                              <a:lnTo>
                                <a:pt x="7552" y="1596"/>
                              </a:lnTo>
                              <a:lnTo>
                                <a:pt x="7517" y="1527"/>
                              </a:lnTo>
                              <a:lnTo>
                                <a:pt x="7482" y="1459"/>
                              </a:lnTo>
                              <a:lnTo>
                                <a:pt x="7702" y="1239"/>
                              </a:lnTo>
                              <a:lnTo>
                                <a:pt x="8069" y="872"/>
                              </a:lnTo>
                              <a:lnTo>
                                <a:pt x="8698" y="1174"/>
                              </a:lnTo>
                              <a:lnTo>
                                <a:pt x="8910" y="962"/>
                              </a:lnTo>
                              <a:close/>
                            </a:path>
                          </a:pathLst>
                        </a:custGeom>
                        <a:solidFill>
                          <a:srgbClr val="C0C0C0">
                            <a:alpha val="48627"/>
                          </a:srgbClr>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935200</wp:posOffset>
                </wp:positionH>
                <wp:positionV relativeFrom="page">
                  <wp:posOffset>2660333</wp:posOffset>
                </wp:positionV>
                <wp:extent cx="5715000" cy="5349875"/>
                <wp:effectExtent b="0" l="0" r="0" t="0"/>
                <wp:wrapNone/>
                <wp:docPr id="3"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5715000" cy="534987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O órgão gerenciador será a </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Pró-Reitoria de Administração</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73" w:line="240" w:lineRule="auto"/>
        <w:ind w:left="1461" w:right="0" w:hanging="710"/>
        <w:jc w:val="both"/>
        <w:rPr>
          <w:shd w:fill="auto" w:val="clear"/>
        </w:rPr>
      </w:pPr>
      <w:r w:rsidDel="00000000" w:rsidR="00000000" w:rsidRPr="00000000">
        <w:rPr>
          <w:b w:val="0"/>
          <w:bCs w:val="0"/>
          <w:i w:val="0"/>
          <w:iCs w:val="0"/>
          <w:smallCaps w:val="0"/>
          <w:strike w:val="0"/>
          <w:sz w:val="22"/>
          <w:szCs w:val="22"/>
          <w:u w:val="none"/>
          <w:shd w:fill="auto" w:val="clear"/>
          <w:vertAlign w:val="baseline"/>
          <w:rtl w:val="0"/>
        </w:rPr>
        <w:t xml:space="preserve">Além do gerenciador s</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ão órgãos e entidades públicas participantes do registro de preços:</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73" w:line="240" w:lineRule="auto"/>
        <w:ind w:left="146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4489.0" w:type="dxa"/>
        <w:jc w:val="left"/>
        <w:tblInd w:w="10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44"/>
        <w:gridCol w:w="2245"/>
        <w:tblGridChange w:id="0">
          <w:tblGrid>
            <w:gridCol w:w="2244"/>
            <w:gridCol w:w="224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1">
            <w:pPr>
              <w:spacing w:line="360" w:lineRule="auto"/>
              <w:ind w:right="-30"/>
              <w:jc w:val="cente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Órgãos Participantes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2">
            <w:pPr>
              <w:spacing w:line="360" w:lineRule="auto"/>
              <w:ind w:right="-30"/>
              <w:jc w:val="cente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Item nº </w:t>
            </w:r>
          </w:p>
        </w:tc>
      </w:tr>
      <w:tr>
        <w:trPr>
          <w:cantSplit w:val="0"/>
          <w:trHeight w:val="176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3">
            <w:pPr>
              <w:spacing w:line="360" w:lineRule="auto"/>
              <w:ind w:right="-30"/>
              <w:jc w:val="cente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FACULDADE DE MEDICINA DA UFRJ (UASG 153138)</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4">
            <w:pPr>
              <w:spacing w:line="360" w:lineRule="auto"/>
              <w:ind w:right="-30"/>
              <w:jc w:val="cente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29</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5">
            <w:pPr>
              <w:spacing w:line="360" w:lineRule="auto"/>
              <w:ind w:right="-30"/>
              <w:jc w:val="cente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FACULDADE DE CIÊNCIAS ECONÔMICAS DA UFMG (UASG 153283)</w:t>
            </w:r>
          </w:p>
          <w:p w:rsidR="00000000" w:rsidDel="00000000" w:rsidP="00000000" w:rsidRDefault="00000000" w:rsidRPr="00000000" w14:paraId="00000056">
            <w:pPr>
              <w:spacing w:line="360" w:lineRule="auto"/>
              <w:ind w:right="-30"/>
              <w:jc w:val="center"/>
              <w:rPr>
                <w:rFonts w:ascii="Arial" w:cs="Arial" w:eastAsia="Arial" w:hAnsi="Arial"/>
                <w:i w:val="1"/>
                <w:i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7">
            <w:pPr>
              <w:spacing w:line="360" w:lineRule="auto"/>
              <w:ind w:right="-30"/>
              <w:jc w:val="cente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10, 13, 31, 39, 40</w:t>
            </w:r>
          </w:p>
        </w:tc>
      </w:tr>
    </w:tbl>
    <w:p w:rsidR="00000000" w:rsidDel="00000000" w:rsidP="00000000" w:rsidRDefault="00000000" w:rsidRPr="00000000" w14:paraId="00000058">
      <w:pPr>
        <w:tabs>
          <w:tab w:val="left" w:leader="none" w:pos="1462"/>
        </w:tabs>
        <w:spacing w:before="73" w:lineRule="auto"/>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73" w:line="240" w:lineRule="auto"/>
        <w:ind w:right="0"/>
        <w:jc w:val="center"/>
        <w:rPr>
          <w:rFonts w:ascii="Calibri" w:cs="Calibri" w:eastAsia="Calibri" w:hAnsi="Calibri"/>
          <w:b w:val="0"/>
          <w:bCs w:val="0"/>
          <w:i w:val="0"/>
          <w:iCs w:val="0"/>
          <w:strike w:val="1"/>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A">
      <w:pPr>
        <w:numPr>
          <w:ilvl w:val="1"/>
          <w:numId w:val="2"/>
        </w:numPr>
        <w:tabs>
          <w:tab w:val="left" w:leader="none" w:pos="1462"/>
        </w:tabs>
        <w:spacing w:before="80" w:lineRule="auto"/>
        <w:ind w:left="1461" w:hanging="709"/>
        <w:jc w:val="both"/>
        <w:rPr>
          <w:highlight w:val="white"/>
        </w:rPr>
      </w:pPr>
      <w:r w:rsidDel="00000000" w:rsidR="00000000" w:rsidRPr="00000000">
        <w:rPr>
          <w:sz w:val="14"/>
          <w:szCs w:val="14"/>
          <w:shd w:fill="auto" w:val="clear"/>
          <w:rtl w:val="0"/>
        </w:rPr>
        <w:t xml:space="preserve"> </w:t>
      </w:r>
      <w:r w:rsidDel="00000000" w:rsidR="00000000" w:rsidRPr="00000000">
        <w:rPr>
          <w:shd w:fill="auto" w:val="clear"/>
          <w:rtl w:val="0"/>
        </w:rPr>
        <w:t xml:space="preserve">A IRP nº </w:t>
      </w:r>
      <w:r w:rsidDel="00000000" w:rsidR="00000000" w:rsidRPr="00000000">
        <w:rPr>
          <w:b w:val="1"/>
          <w:bCs w:val="1"/>
          <w:rtl w:val="0"/>
        </w:rPr>
        <w:t xml:space="preserve">09</w:t>
      </w:r>
      <w:r w:rsidDel="00000000" w:rsidR="00000000" w:rsidRPr="00000000">
        <w:rPr>
          <w:b w:val="1"/>
          <w:bCs w:val="1"/>
          <w:shd w:fill="auto" w:val="clear"/>
          <w:rtl w:val="0"/>
        </w:rPr>
        <w:t xml:space="preserve">/202</w:t>
      </w:r>
      <w:r w:rsidDel="00000000" w:rsidR="00000000" w:rsidRPr="00000000">
        <w:rPr>
          <w:b w:val="1"/>
          <w:bCs w:val="1"/>
          <w:rtl w:val="0"/>
        </w:rPr>
        <w:t xml:space="preserve">6</w:t>
      </w:r>
      <w:r w:rsidDel="00000000" w:rsidR="00000000" w:rsidRPr="00000000">
        <w:rPr>
          <w:b w:val="1"/>
          <w:bCs w:val="1"/>
          <w:shd w:fill="auto" w:val="clear"/>
          <w:rtl w:val="0"/>
        </w:rPr>
        <w:t xml:space="preserve"> </w:t>
      </w:r>
      <w:r w:rsidDel="00000000" w:rsidR="00000000" w:rsidRPr="00000000">
        <w:rPr>
          <w:shd w:fill="auto" w:val="clear"/>
          <w:rtl w:val="0"/>
        </w:rPr>
        <w:t xml:space="preserve"> foi divulgada, conforme art. 9º do Decreto nº 11.462/2023.</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5" w:line="240" w:lineRule="auto"/>
        <w:ind w:left="0" w:right="0" w:firstLine="0"/>
        <w:jc w:val="left"/>
        <w:rPr>
          <w:highlight w:val="yellow"/>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5" w:line="240" w:lineRule="auto"/>
        <w:ind w:left="0" w:right="0" w:firstLine="0"/>
        <w:jc w:val="left"/>
        <w:rPr>
          <w:highlight w:val="yellow"/>
        </w:rPr>
      </w:pPr>
      <w:r w:rsidDel="00000000" w:rsidR="00000000" w:rsidRPr="00000000">
        <w:rPr>
          <w:rtl w:val="0"/>
        </w:rPr>
      </w:r>
    </w:p>
    <w:p w:rsidR="00000000" w:rsidDel="00000000" w:rsidP="00000000" w:rsidRDefault="00000000" w:rsidRPr="00000000" w14:paraId="0000005D">
      <w:pPr>
        <w:pStyle w:val="Heading1"/>
        <w:numPr>
          <w:ilvl w:val="0"/>
          <w:numId w:val="2"/>
        </w:numPr>
        <w:tabs>
          <w:tab w:val="left" w:leader="none" w:pos="1461"/>
          <w:tab w:val="left" w:leader="none" w:pos="1462"/>
        </w:tabs>
        <w:ind w:left="1461" w:hanging="710"/>
        <w:rPr/>
      </w:pPr>
      <w:r w:rsidDel="00000000" w:rsidR="00000000" w:rsidRPr="00000000">
        <w:rPr>
          <w:rtl w:val="0"/>
        </w:rPr>
        <w:t xml:space="preserve">DA ADESÃO À ATA DE REGISTRO DE PREÇOS</w:t>
      </w:r>
    </w:p>
    <w:p w:rsidR="00000000" w:rsidDel="00000000" w:rsidP="00000000" w:rsidRDefault="00000000" w:rsidRPr="00000000" w14:paraId="0000005E">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shd w:fill="auto" w:val="clear"/>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b w:val="0"/>
          <w:bCs w:val="0"/>
          <w:i w:val="0"/>
          <w:iCs w:val="0"/>
          <w:smallCaps w:val="0"/>
          <w:strike w:val="0"/>
          <w:sz w:val="22"/>
          <w:szCs w:val="22"/>
          <w:highlight w:val="white"/>
          <w:u w:val="none"/>
          <w:vertAlign w:val="baseline"/>
          <w:rtl w:val="0"/>
        </w:rPr>
        <w:t xml:space="preserve">Não será admitida a adesão à ata de registro de preços decorrente desta licitação, conforme justificativa apresentada</w:t>
      </w:r>
      <w:r w:rsidDel="00000000" w:rsidR="00000000" w:rsidRPr="00000000">
        <w:rPr>
          <w:highlight w:val="white"/>
          <w:rtl w:val="0"/>
        </w:rPr>
        <w:t xml:space="preserve">, </w:t>
      </w:r>
      <w:r w:rsidDel="00000000" w:rsidR="00000000" w:rsidRPr="00000000">
        <w:rPr>
          <w:i w:val="1"/>
          <w:iCs w:val="1"/>
          <w:highlight w:val="white"/>
          <w:rtl w:val="0"/>
        </w:rPr>
        <w:t xml:space="preserve">conforme justificativa apresentada nos estudos técnicos preliminare</w:t>
      </w:r>
      <w:r w:rsidDel="00000000" w:rsidR="00000000" w:rsidRPr="00000000">
        <w:rPr>
          <w:highlight w:val="white"/>
          <w:rtl w:val="0"/>
        </w:rPr>
        <w:t xml:space="preserve">s ou</w:t>
      </w:r>
      <w:r w:rsidDel="00000000" w:rsidR="00000000" w:rsidRPr="00000000">
        <w:rPr>
          <w:i w:val="1"/>
          <w:iCs w:val="1"/>
          <w:highlight w:val="white"/>
          <w:rtl w:val="0"/>
        </w:rPr>
        <w:t xml:space="preserve"> </w:t>
      </w:r>
      <w:r w:rsidDel="00000000" w:rsidR="00000000" w:rsidRPr="00000000">
        <w:rPr>
          <w:i w:val="0"/>
          <w:iCs w:val="0"/>
          <w:highlight w:val="white"/>
          <w:rtl w:val="0"/>
        </w:rPr>
        <w:t xml:space="preserve">no despacho de autorização de abertura de procedimento licitatório pela autoridade competente no processo </w:t>
      </w:r>
      <w:r w:rsidDel="00000000" w:rsidR="00000000" w:rsidRPr="00000000">
        <w:rPr>
          <w:highlight w:val="white"/>
          <w:rtl w:val="0"/>
        </w:rPr>
        <w:t xml:space="preserve">23069.194031/2025-90</w:t>
      </w:r>
      <w:r w:rsidDel="00000000" w:rsidR="00000000" w:rsidRPr="00000000">
        <w:rPr>
          <w:rFonts w:ascii="Calibri" w:cs="Calibri" w:eastAsia="Calibri" w:hAnsi="Calibri"/>
          <w:b w:val="0"/>
          <w:bCs w:val="0"/>
          <w:i w:val="0"/>
          <w:iCs w:val="0"/>
          <w:smallCaps w:val="0"/>
          <w:strike w:val="0"/>
          <w:sz w:val="22"/>
          <w:szCs w:val="22"/>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pStyle w:val="Heading1"/>
        <w:numPr>
          <w:ilvl w:val="0"/>
          <w:numId w:val="2"/>
        </w:numPr>
        <w:tabs>
          <w:tab w:val="left" w:leader="none" w:pos="1461"/>
          <w:tab w:val="left" w:leader="none" w:pos="1462"/>
        </w:tabs>
        <w:ind w:left="1461" w:hanging="710"/>
        <w:rPr/>
      </w:pPr>
      <w:r w:rsidDel="00000000" w:rsidR="00000000" w:rsidRPr="00000000">
        <w:rPr>
          <w:rtl w:val="0"/>
        </w:rPr>
        <w:t xml:space="preserve">VALIDADE, FORMALIZAÇÃO DA ATA DE REGISTRO DE PREÇOS E CADASTRO RESERVA</w:t>
      </w:r>
    </w:p>
    <w:p w:rsidR="00000000" w:rsidDel="00000000" w:rsidP="00000000" w:rsidRDefault="00000000" w:rsidRPr="00000000" w14:paraId="00000061">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validade da Ata de Registro de Preços será de 1 (um) ano, contado a partir do primeiro dia útil subsequente à data de divulgação no PNCP, podendo ser prorrogada por igual período, mediante a anuência do fornecedor, desde que comprovado o preço vantajoso.</w:t>
      </w:r>
    </w:p>
    <w:p w:rsidR="00000000" w:rsidDel="00000000" w:rsidP="00000000" w:rsidRDefault="00000000" w:rsidRPr="00000000" w14:paraId="00000062">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pPr>
      <w:r w:rsidDel="00000000" w:rsidR="00000000" w:rsidRPr="00000000">
        <w:rPr>
          <w:rtl w:val="0"/>
        </w:rPr>
        <w:t xml:space="preserve">Em caso de prorrogação da a</w:t>
      </w:r>
      <w:r w:rsidDel="00000000" w:rsidR="00000000" w:rsidRPr="00000000">
        <w:rPr>
          <w:highlight w:val="white"/>
          <w:rtl w:val="0"/>
        </w:rPr>
        <w:t xml:space="preserve">ta,</w:t>
      </w:r>
      <w:r w:rsidDel="00000000" w:rsidR="00000000" w:rsidRPr="00000000">
        <w:rPr>
          <w:highlight w:val="white"/>
          <w:rtl w:val="0"/>
        </w:rPr>
        <w:t xml:space="preserve"> [poderá] OU [não poderá] ser renovado o quantitativo originalmente registrado</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0000" w:rsidDel="00000000" w:rsidP="00000000" w:rsidRDefault="00000000" w:rsidRPr="00000000" w14:paraId="00000064">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65">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instrumento contratual de que trata o item 5.2. deverá ser assinado no prazo de validade da ata de registro de preços.</w:t>
      </w:r>
    </w:p>
    <w:p w:rsidR="00000000" w:rsidDel="00000000" w:rsidP="00000000" w:rsidRDefault="00000000" w:rsidRPr="00000000" w14:paraId="00000067">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no edital</w:t>
      </w:r>
      <w:r w:rsidDel="00000000" w:rsidR="00000000" w:rsidRPr="00000000">
        <w:rPr>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 obrigar nos limites dela;</w:t>
      </w:r>
    </w:p>
    <w:p w:rsidR="00000000" w:rsidDel="00000000" w:rsidP="00000000" w:rsidRDefault="00000000" w:rsidRPr="00000000" w14:paraId="0000006A">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Será incluído na ata, na forma de anexo, o registro dos licitantes ou dos fornecedores que:</w:t>
      </w:r>
    </w:p>
    <w:p w:rsidR="00000000" w:rsidDel="00000000" w:rsidP="00000000" w:rsidRDefault="00000000" w:rsidRPr="00000000" w14:paraId="0000006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76" w:lineRule="auto"/>
        <w:ind w:left="2127" w:right="70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5.4.2.1 Aceitarem cotar os bens, as obras ou os serviços com preços iguais aos do adjudicatário, observada a classificação da licitação; e </w:t>
      </w:r>
    </w:p>
    <w:p w:rsidR="00000000" w:rsidDel="00000000" w:rsidP="00000000" w:rsidRDefault="00000000" w:rsidRPr="00000000" w14:paraId="0000006C">
      <w:pPr>
        <w:keepNext w:val="0"/>
        <w:keepLines w:val="0"/>
        <w:pageBreakBefore w:val="0"/>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76" w:lineRule="auto"/>
        <w:ind w:left="3567" w:right="70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Mantiverem sua proposta original. </w:t>
      </w:r>
      <w:bookmarkStart w:colFirst="0" w:colLast="0" w:name="bookmark=id.gjdgxs" w:id="0"/>
      <w:bookmarkEnd w:id="0"/>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06E">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registro a que se refere o item 5.4.2</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6F">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30j0zll" w:id="1"/>
      <w:bookmarkEnd w:id="1"/>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Quando o licitante vencedor não assinar a ata de registro de preços, no prazo e nas condições estabelecidos no edital; e</w:t>
      </w:r>
    </w:p>
    <w:p w:rsidR="00000000" w:rsidDel="00000000" w:rsidP="00000000" w:rsidRDefault="00000000" w:rsidRPr="00000000" w14:paraId="00000072">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Quando houver o cancelamento do registro do licitante ou do registro de preços nas hipóteses previstas no item 9</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preço registrado com indicação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Administração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77">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1fob9te" w:id="2"/>
      <w:bookmarkEnd w:id="2"/>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nenhum dos licitantes que trata o item 5.4.2.1, aceitar a contratação nos termos do item anterior, a Administração, observados o valor estimado e sua eventual atualização nos termos </w:t>
      </w:r>
      <w:r w:rsidDel="00000000" w:rsidR="00000000" w:rsidRPr="00000000">
        <w:rPr>
          <w:rFonts w:ascii="Calibri" w:cs="Calibri" w:eastAsia="Calibri" w:hAnsi="Calibri"/>
          <w:b w:val="0"/>
          <w:bCs w:val="0"/>
          <w:smallCaps w:val="0"/>
          <w:strike w:val="0"/>
          <w:sz w:val="22"/>
          <w:szCs w:val="22"/>
          <w:u w:val="none"/>
          <w:shd w:fill="auto" w:val="clear"/>
          <w:vertAlign w:val="baseline"/>
          <w:rtl w:val="0"/>
        </w:rPr>
        <w:t xml:space="preserve">do edital</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poderá:</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7A">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7B">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pStyle w:val="Heading1"/>
        <w:numPr>
          <w:ilvl w:val="0"/>
          <w:numId w:val="2"/>
        </w:numPr>
        <w:tabs>
          <w:tab w:val="left" w:leader="none" w:pos="1461"/>
          <w:tab w:val="left" w:leader="none" w:pos="1462"/>
        </w:tabs>
        <w:ind w:left="1461" w:hanging="710"/>
        <w:rPr/>
      </w:pPr>
      <w:r w:rsidDel="00000000" w:rsidR="00000000" w:rsidRPr="00000000">
        <w:rPr>
          <w:rtl w:val="0"/>
        </w:rPr>
        <w:t xml:space="preserve">ALTERAÇÃO OU ATUALIZAÇÃO DOS PREÇOS REGISTRADOS</w:t>
      </w:r>
    </w:p>
    <w:p w:rsidR="00000000" w:rsidDel="00000000" w:rsidP="00000000" w:rsidRDefault="00000000" w:rsidRPr="00000000" w14:paraId="0000007F">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000000" w:rsidDel="00000000" w:rsidP="00000000" w:rsidRDefault="00000000" w:rsidRPr="00000000" w14:paraId="00000081">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p>
    <w:p w:rsidR="00000000" w:rsidDel="00000000" w:rsidP="00000000" w:rsidRDefault="00000000" w:rsidRPr="00000000" w14:paraId="00000082">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83">
      <w:pPr>
        <w:keepNext w:val="0"/>
        <w:keepLines w:val="0"/>
        <w:pageBreakBefore w:val="0"/>
        <w:widowControl w:val="1"/>
        <w:numPr>
          <w:ilvl w:val="3"/>
          <w:numId w:val="4"/>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3510" w:right="70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 caso do reajustamento, deverá ser respeitada a contagem da anualidade e o índice previstos para a contratação;  </w:t>
      </w:r>
    </w:p>
    <w:p w:rsidR="00000000" w:rsidDel="00000000" w:rsidP="00000000" w:rsidRDefault="00000000" w:rsidRPr="00000000" w14:paraId="00000084">
      <w:pPr>
        <w:keepNext w:val="0"/>
        <w:keepLines w:val="0"/>
        <w:pageBreakBefore w:val="0"/>
        <w:widowControl w:val="1"/>
        <w:numPr>
          <w:ilvl w:val="3"/>
          <w:numId w:val="4"/>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3510" w:right="70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085">
      <w:pPr>
        <w:pStyle w:val="Heading1"/>
        <w:tabs>
          <w:tab w:val="left" w:leader="none" w:pos="1461"/>
          <w:tab w:val="left" w:leader="none" w:pos="1462"/>
        </w:tabs>
        <w:ind w:firstLine="0"/>
        <w:rPr/>
      </w:pPr>
      <w:r w:rsidDel="00000000" w:rsidR="00000000" w:rsidRPr="00000000">
        <w:rPr>
          <w:rtl w:val="0"/>
        </w:rPr>
      </w:r>
    </w:p>
    <w:p w:rsidR="00000000" w:rsidDel="00000000" w:rsidP="00000000" w:rsidRDefault="00000000" w:rsidRPr="00000000" w14:paraId="00000086">
      <w:pPr>
        <w:keepNext w:val="1"/>
        <w:keepLines w:val="1"/>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120" w:before="120" w:line="276" w:lineRule="auto"/>
        <w:ind w:left="1461" w:right="0" w:hanging="709"/>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NEGOCIAÇÃO DE PREÇOS REGISTRADOS</w:t>
      </w: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3znysh7" w:id="3"/>
      <w:bookmarkEnd w:id="3"/>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8B">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2et92p0" w:id="4"/>
      <w:bookmarkEnd w:id="4"/>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tyjcwt" w:id="5"/>
      <w:bookmarkEnd w:id="5"/>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3dy6vkm" w:id="6"/>
      <w:bookmarkEnd w:id="6"/>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8F">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1t3h5sf" w:id="7"/>
      <w:bookmarkEnd w:id="7"/>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91">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keepNext w:val="1"/>
        <w:keepLines w:val="1"/>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120" w:before="120" w:line="276" w:lineRule="auto"/>
        <w:ind w:left="1461" w:right="0" w:hanging="709"/>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94">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quantidades previstas para os itens com preços registrados nas atas de registro de preços poderão ser remanejadas pelo órgão ou entidade gerenciadora entre os órgãos ou as entidades participantes e não participantes do registro de preços.</w:t>
      </w:r>
      <w:r w:rsidDel="00000000" w:rsidR="00000000" w:rsidRPr="00000000">
        <w:rPr>
          <w:rtl w:val="0"/>
        </w:rPr>
      </w:r>
    </w:p>
    <w:p w:rsidR="00000000" w:rsidDel="00000000" w:rsidP="00000000" w:rsidRDefault="00000000" w:rsidRPr="00000000" w14:paraId="00000095">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remanejamento somente poderá ser feito:</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 órgão ou entidade participante para órgão ou entidade participante; ou</w:t>
      </w:r>
    </w:p>
    <w:p w:rsidR="00000000" w:rsidDel="00000000" w:rsidP="00000000" w:rsidRDefault="00000000" w:rsidRPr="00000000" w14:paraId="00000097">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 órgão ou entidade participante para órgão ou entidade não participante.</w:t>
      </w:r>
    </w:p>
    <w:p w:rsidR="00000000" w:rsidDel="00000000" w:rsidP="00000000" w:rsidRDefault="00000000" w:rsidRPr="00000000" w14:paraId="00000098">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4d34og8" w:id="8"/>
      <w:bookmarkEnd w:id="8"/>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remanejamento de órgão ou entidade participante para órgão ou entidade não participante, serão observados os limites previstos no art. 32 do Decreto nº 11.462, de 2023.</w:t>
      </w:r>
      <w:r w:rsidDel="00000000" w:rsidR="00000000" w:rsidRPr="00000000">
        <w:rPr>
          <w:rtl w:val="0"/>
        </w:rPr>
      </w:r>
    </w:p>
    <w:p w:rsidR="00000000" w:rsidDel="00000000" w:rsidP="00000000" w:rsidRDefault="00000000" w:rsidRPr="00000000" w14:paraId="0000009A">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keepNext w:val="1"/>
        <w:keepLines w:val="1"/>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120" w:before="120" w:line="276" w:lineRule="auto"/>
        <w:ind w:left="1461" w:right="0" w:hanging="709"/>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CANCELAMENTO DO REGISTRO DO LICITANTE VENCEDOR E DOS PREÇOS REGISTRADOS</w:t>
      </w:r>
      <w:bookmarkStart w:colFirst="0" w:colLast="0" w:name="bookmark=id.2s8eyo1" w:id="9"/>
      <w:bookmarkEnd w:id="9"/>
      <w:r w:rsidDel="00000000" w:rsidR="00000000" w:rsidRPr="00000000">
        <w:rPr>
          <w:rtl w:val="0"/>
        </w:rPr>
      </w:r>
    </w:p>
    <w:p w:rsidR="00000000" w:rsidDel="00000000" w:rsidP="00000000" w:rsidRDefault="00000000" w:rsidRPr="00000000" w14:paraId="0000009F">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registro do fornecedor será cancelado pelo gerenciador, quando o fornecedor:</w:t>
      </w:r>
      <w:bookmarkStart w:colFirst="0" w:colLast="0" w:name="bookmark=id.17dp8vu" w:id="10"/>
      <w:bookmarkEnd w:id="10"/>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Descumprir as condições da ata de registro de preços, sem motivo justificado;</w:t>
      </w:r>
    </w:p>
    <w:p w:rsidR="00000000" w:rsidDel="00000000" w:rsidP="00000000" w:rsidRDefault="00000000" w:rsidRPr="00000000" w14:paraId="000000A1">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0A2">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0A3">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Sofrer sanção prevista nos incisos III ou IV do caput do art. 156 da Lei nº 14.133, de 2021.</w:t>
      </w:r>
    </w:p>
    <w:p w:rsidR="00000000" w:rsidDel="00000000" w:rsidP="00000000" w:rsidRDefault="00000000" w:rsidRPr="00000000" w14:paraId="000000A4">
      <w:pPr>
        <w:keepNext w:val="0"/>
        <w:keepLines w:val="0"/>
        <w:pageBreakBefore w:val="0"/>
        <w:widowControl w:val="1"/>
        <w:numPr>
          <w:ilvl w:val="3"/>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880" w:right="70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0000" w:rsidDel="00000000" w:rsidP="00000000" w:rsidRDefault="00000000" w:rsidRPr="00000000" w14:paraId="000000A5">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cancelamento de registros nas hipóteses previstas no item 9.1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3rdcrjn" w:id="11"/>
      <w:bookmarkEnd w:id="1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Por razão de interesse público;</w:t>
      </w:r>
    </w:p>
    <w:p w:rsidR="00000000" w:rsidDel="00000000" w:rsidP="00000000" w:rsidRDefault="00000000" w:rsidRPr="00000000" w14:paraId="000000A9">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pedido do fornecedor, decorrente de caso fortuito ou força maior; ou</w:t>
      </w:r>
    </w:p>
    <w:p w:rsidR="00000000" w:rsidDel="00000000" w:rsidP="00000000" w:rsidRDefault="00000000" w:rsidRPr="00000000" w14:paraId="000000AA">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keepNext w:val="1"/>
        <w:keepLines w:val="1"/>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120" w:before="120" w:line="276" w:lineRule="auto"/>
        <w:ind w:left="1461" w:right="0" w:hanging="709"/>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DAS PENALIDADES</w:t>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descumprimento da Ata de Registro de Preços ensejará aplicação das penalidades estabelecidas</w:t>
      </w:r>
      <w:r w:rsidDel="00000000" w:rsidR="00000000" w:rsidRPr="00000000">
        <w:rPr>
          <w:rFonts w:ascii="Calibri" w:cs="Calibri" w:eastAsia="Calibri" w:hAnsi="Calibri"/>
          <w:b w:val="0"/>
          <w:bCs w:val="0"/>
          <w:smallCaps w:val="0"/>
          <w:strike w:val="0"/>
          <w:sz w:val="22"/>
          <w:szCs w:val="22"/>
          <w:u w:val="none"/>
          <w:shd w:fill="auto" w:val="clear"/>
          <w:vertAlign w:val="baseline"/>
          <w:rtl w:val="0"/>
        </w:rPr>
        <w:t xml:space="preserve"> no edital</w:t>
      </w:r>
      <w:r w:rsidDel="00000000" w:rsidR="00000000" w:rsidRPr="00000000">
        <w:rPr>
          <w:rtl w:val="0"/>
        </w:rPr>
        <w:t xml:space="preserve">.</w:t>
      </w:r>
    </w:p>
    <w:p w:rsidR="00000000" w:rsidDel="00000000" w:rsidP="00000000" w:rsidRDefault="00000000" w:rsidRPr="00000000" w14:paraId="000000AE">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2127" w:right="700" w:hanging="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sanções também se aplicam aos integrantes do cadastro de reserva no registro de preços que, convocados, não honrarem o compromisso assumido injustificadamente após terem assinado a ata. </w:t>
      </w:r>
    </w:p>
    <w:p w:rsidR="00000000" w:rsidDel="00000000" w:rsidP="00000000" w:rsidRDefault="00000000" w:rsidRPr="00000000" w14:paraId="000000AF">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keepNext w:val="1"/>
        <w:keepLines w:val="1"/>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120" w:before="120" w:line="276" w:lineRule="auto"/>
        <w:ind w:left="1461" w:right="0" w:hanging="709"/>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CONDIÇÕES GERAIS</w:t>
      </w: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ANEXO </w:t>
      </w:r>
      <w:r w:rsidDel="00000000" w:rsidR="00000000" w:rsidRPr="00000000">
        <w:rPr>
          <w:rFonts w:ascii="Calibri" w:cs="Calibri" w:eastAsia="Calibri" w:hAnsi="Calibri"/>
          <w:b w:val="0"/>
          <w:bCs w:val="0"/>
          <w:i w:val="1"/>
          <w:iCs w:val="1"/>
          <w:smallCaps w:val="0"/>
          <w:strike w:val="0"/>
          <w:sz w:val="22"/>
          <w:szCs w:val="22"/>
          <w:u w:val="none"/>
          <w:shd w:fill="auto" w:val="clear"/>
          <w:vertAlign w:val="baseline"/>
          <w:rtl w:val="0"/>
        </w:rPr>
        <w:t xml:space="preserve">AO EDITAL</w:t>
      </w:r>
      <w:r w:rsidDel="00000000" w:rsidR="00000000" w:rsidRPr="00000000">
        <w:rPr>
          <w:rFonts w:ascii="Calibri" w:cs="Calibri" w:eastAsia="Calibri" w:hAnsi="Calibri"/>
          <w:b w:val="0"/>
          <w:bCs w:val="0"/>
          <w:i w:val="1"/>
          <w:iCs w:val="1"/>
          <w:smallCaps w:val="0"/>
          <w:strike w:val="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62"/>
        </w:tabs>
        <w:spacing w:after="0" w:before="69" w:line="240" w:lineRule="auto"/>
        <w:ind w:left="1461" w:right="700" w:hanging="710"/>
        <w:jc w:val="both"/>
        <w:rPr>
          <w:rFonts w:ascii="Calibri" w:cs="Calibri" w:eastAsia="Calibri" w:hAnsi="Calibri"/>
          <w:b w:val="0"/>
          <w:bCs w:val="0"/>
          <w:i w:val="0"/>
          <w:iCs w:val="0"/>
          <w:smallCaps w:val="0"/>
          <w:strike w:val="0"/>
          <w:sz w:val="22"/>
          <w:szCs w:val="22"/>
          <w:highlight w:val="white"/>
          <w:vertAlign w:val="baseline"/>
        </w:rPr>
      </w:pPr>
      <w:r w:rsidDel="00000000" w:rsidR="00000000" w:rsidRPr="00000000">
        <w:rPr>
          <w:rFonts w:ascii="Calibri" w:cs="Calibri" w:eastAsia="Calibri" w:hAnsi="Calibri"/>
          <w:b w:val="0"/>
          <w:bCs w:val="0"/>
          <w:i w:val="0"/>
          <w:iCs w:val="0"/>
          <w:smallCaps w:val="0"/>
          <w:strike w:val="0"/>
          <w:sz w:val="22"/>
          <w:szCs w:val="22"/>
          <w:highlight w:val="white"/>
          <w:u w:val="none"/>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r w:rsidDel="00000000" w:rsidR="00000000" w:rsidRPr="00000000">
        <w:rPr>
          <w:rtl w:val="0"/>
        </w:rPr>
      </w:r>
    </w:p>
    <w:p w:rsidR="00000000" w:rsidDel="00000000" w:rsidP="00000000" w:rsidRDefault="00000000" w:rsidRPr="00000000" w14:paraId="000000B5">
      <w:pPr>
        <w:numPr>
          <w:ilvl w:val="1"/>
          <w:numId w:val="2"/>
        </w:numPr>
        <w:tabs>
          <w:tab w:val="left" w:leader="none" w:pos="1462"/>
        </w:tabs>
        <w:spacing w:before="69" w:lineRule="auto"/>
        <w:ind w:left="1461" w:right="700" w:hanging="709"/>
        <w:jc w:val="both"/>
        <w:rPr>
          <w:highlight w:val="white"/>
        </w:rPr>
      </w:pPr>
      <w:r w:rsidDel="00000000" w:rsidR="00000000" w:rsidRPr="00000000">
        <w:rPr>
          <w:rtl w:val="0"/>
        </w:rPr>
        <w:t xml:space="preserve">O Termo de Responsabilidade sobre a ata de registro de preços compõe anexo a esta Ata de Registro de Preços.</w:t>
      </w:r>
      <w:r w:rsidDel="00000000" w:rsidR="00000000" w:rsidRPr="00000000">
        <w:rPr>
          <w:rtl w:val="0"/>
        </w:rPr>
      </w:r>
    </w:p>
    <w:p w:rsidR="00000000" w:rsidDel="00000000" w:rsidP="00000000" w:rsidRDefault="00000000" w:rsidRPr="00000000" w14:paraId="000000B6">
      <w:pPr>
        <w:pStyle w:val="Heading1"/>
        <w:tabs>
          <w:tab w:val="left" w:leader="none" w:pos="1461"/>
          <w:tab w:val="left" w:leader="none" w:pos="1462"/>
        </w:tabs>
        <w:ind w:firstLine="0"/>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8"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976"/>
          <w:tab w:val="left" w:leader="none" w:pos="4504"/>
        </w:tabs>
        <w:spacing w:after="0" w:before="0" w:line="240" w:lineRule="auto"/>
        <w:ind w:left="1473"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Niterói, RJ,</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 </w:t>
      </w:r>
      <w:r w:rsidDel="00000000" w:rsidR="00000000" w:rsidRPr="00000000">
        <w:rPr>
          <w:rtl w:val="0"/>
        </w:rPr>
        <w:t xml:space="preserve">2026</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9">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6"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3564" w:right="3551"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bebebe"/>
          <w:sz w:val="22"/>
          <w:szCs w:val="22"/>
          <w:u w:val="none"/>
          <w:shd w:fill="auto" w:val="clear"/>
          <w:vertAlign w:val="baseline"/>
          <w:rtl w:val="0"/>
        </w:rPr>
        <w:t xml:space="preserve">DOCUMENTO ASSINADO ELETRONICAMENTE</w:t>
      </w:r>
      <w:r w:rsidDel="00000000" w:rsidR="00000000" w:rsidRPr="00000000">
        <w:rPr>
          <w:rtl w:val="0"/>
        </w:rPr>
      </w:r>
    </w:p>
    <w:p w:rsidR="00000000" w:rsidDel="00000000" w:rsidP="00000000" w:rsidRDefault="00000000" w:rsidRPr="00000000" w14:paraId="000000BD">
      <w:pPr>
        <w:pStyle w:val="Heading1"/>
        <w:spacing w:before="1" w:lineRule="auto"/>
        <w:ind w:left="3564" w:right="3553" w:firstLine="0"/>
        <w:jc w:val="center"/>
        <w:rPr/>
      </w:pPr>
      <w:r w:rsidDel="00000000" w:rsidR="00000000" w:rsidRPr="00000000">
        <w:rPr>
          <w:rtl w:val="0"/>
        </w:rPr>
        <w:t xml:space="preserve">VERA LÚCIA LAVRADO CUPELLO CAJAZEIRAS</w:t>
      </w:r>
    </w:p>
    <w:p w:rsidR="00000000" w:rsidDel="00000000" w:rsidP="00000000" w:rsidRDefault="00000000" w:rsidRPr="00000000" w14:paraId="000000BE">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3564" w:right="3551"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Pró-Reitora de Administração</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6840" w:w="11910" w:orient="portrait"/>
      <w:pgMar w:bottom="280" w:top="460" w:left="380" w:right="3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612" w:hanging="612"/>
      </w:pPr>
      <w:rPr/>
    </w:lvl>
    <w:lvl w:ilvl="1">
      <w:start w:val="4"/>
      <w:numFmt w:val="decimal"/>
      <w:lvlText w:val="%1.%2"/>
      <w:lvlJc w:val="left"/>
      <w:pPr>
        <w:ind w:left="1561" w:hanging="612.0000000000002"/>
      </w:pPr>
      <w:rPr/>
    </w:lvl>
    <w:lvl w:ilvl="2">
      <w:start w:val="2"/>
      <w:numFmt w:val="decimal"/>
      <w:lvlText w:val="%1.%2.%3"/>
      <w:lvlJc w:val="left"/>
      <w:pPr>
        <w:ind w:left="2618" w:hanging="720"/>
      </w:pPr>
      <w:rPr/>
    </w:lvl>
    <w:lvl w:ilvl="3">
      <w:start w:val="2"/>
      <w:numFmt w:val="decimal"/>
      <w:lvlText w:val="%1.%2.%3.%4"/>
      <w:lvlJc w:val="left"/>
      <w:pPr>
        <w:ind w:left="3567" w:hanging="720"/>
      </w:pPr>
      <w:rPr/>
    </w:lvl>
    <w:lvl w:ilvl="4">
      <w:start w:val="1"/>
      <w:numFmt w:val="decimal"/>
      <w:lvlText w:val="%1.%2.%3.%4.%5"/>
      <w:lvlJc w:val="left"/>
      <w:pPr>
        <w:ind w:left="4876" w:hanging="1080"/>
      </w:pPr>
      <w:rPr/>
    </w:lvl>
    <w:lvl w:ilvl="5">
      <w:start w:val="1"/>
      <w:numFmt w:val="decimal"/>
      <w:lvlText w:val="%1.%2.%3.%4.%5.%6"/>
      <w:lvlJc w:val="left"/>
      <w:pPr>
        <w:ind w:left="5825" w:hanging="1080"/>
      </w:pPr>
      <w:rPr/>
    </w:lvl>
    <w:lvl w:ilvl="6">
      <w:start w:val="1"/>
      <w:numFmt w:val="decimal"/>
      <w:lvlText w:val="%1.%2.%3.%4.%5.%6.%7"/>
      <w:lvlJc w:val="left"/>
      <w:pPr>
        <w:ind w:left="7134" w:hanging="1440"/>
      </w:pPr>
      <w:rPr/>
    </w:lvl>
    <w:lvl w:ilvl="7">
      <w:start w:val="1"/>
      <w:numFmt w:val="decimal"/>
      <w:lvlText w:val="%1.%2.%3.%4.%5.%6.%7.%8"/>
      <w:lvlJc w:val="left"/>
      <w:pPr>
        <w:ind w:left="8083" w:hanging="1440"/>
      </w:pPr>
      <w:rPr/>
    </w:lvl>
    <w:lvl w:ilvl="8">
      <w:start w:val="1"/>
      <w:numFmt w:val="decimal"/>
      <w:lvlText w:val="%1.%2.%3.%4.%5.%6.%7.%8.%9"/>
      <w:lvlJc w:val="left"/>
      <w:pPr>
        <w:ind w:left="9392" w:hanging="1800"/>
      </w:pPr>
      <w:rPr/>
    </w:lvl>
  </w:abstractNum>
  <w:abstractNum w:abstractNumId="2">
    <w:lvl w:ilvl="0">
      <w:start w:val="3"/>
      <w:numFmt w:val="decimal"/>
      <w:lvlText w:val="%1."/>
      <w:lvlJc w:val="left"/>
      <w:pPr>
        <w:ind w:left="1461" w:hanging="709.0000000000001"/>
      </w:pPr>
      <w:rPr>
        <w:rFonts w:ascii="Calibri" w:cs="Calibri" w:eastAsia="Calibri" w:hAnsi="Calibri"/>
        <w:b w:val="1"/>
        <w:bCs w:val="1"/>
        <w:sz w:val="22"/>
        <w:szCs w:val="22"/>
      </w:rPr>
    </w:lvl>
    <w:lvl w:ilvl="1">
      <w:start w:val="1"/>
      <w:numFmt w:val="decimal"/>
      <w:lvlText w:val="%1.%2."/>
      <w:lvlJc w:val="left"/>
      <w:pPr>
        <w:ind w:left="1461" w:hanging="709.0000000000001"/>
      </w:pPr>
      <w:rPr>
        <w:rFonts w:ascii="Calibri" w:cs="Calibri" w:eastAsia="Calibri" w:hAnsi="Calibri"/>
        <w:sz w:val="22"/>
        <w:szCs w:val="22"/>
      </w:rPr>
    </w:lvl>
    <w:lvl w:ilvl="2">
      <w:start w:val="1"/>
      <w:numFmt w:val="decimal"/>
      <w:lvlText w:val="%1.%2.%3."/>
      <w:lvlJc w:val="left"/>
      <w:pPr>
        <w:ind w:left="752" w:hanging="709"/>
      </w:pPr>
      <w:rPr/>
    </w:lvl>
    <w:lvl w:ilvl="3">
      <w:start w:val="0"/>
      <w:numFmt w:val="bullet"/>
      <w:lvlText w:val="•"/>
      <w:lvlJc w:val="left"/>
      <w:pPr>
        <w:ind w:left="3621" w:hanging="708"/>
      </w:pPr>
      <w:rPr/>
    </w:lvl>
    <w:lvl w:ilvl="4">
      <w:start w:val="0"/>
      <w:numFmt w:val="bullet"/>
      <w:lvlText w:val="•"/>
      <w:lvlJc w:val="left"/>
      <w:pPr>
        <w:ind w:left="4702" w:hanging="709.0000000000005"/>
      </w:pPr>
      <w:rPr/>
    </w:lvl>
    <w:lvl w:ilvl="5">
      <w:start w:val="0"/>
      <w:numFmt w:val="bullet"/>
      <w:lvlText w:val="•"/>
      <w:lvlJc w:val="left"/>
      <w:pPr>
        <w:ind w:left="5782" w:hanging="708"/>
      </w:pPr>
      <w:rPr/>
    </w:lvl>
    <w:lvl w:ilvl="6">
      <w:start w:val="0"/>
      <w:numFmt w:val="bullet"/>
      <w:lvlText w:val="•"/>
      <w:lvlJc w:val="left"/>
      <w:pPr>
        <w:ind w:left="6863" w:hanging="709"/>
      </w:pPr>
      <w:rPr/>
    </w:lvl>
    <w:lvl w:ilvl="7">
      <w:start w:val="0"/>
      <w:numFmt w:val="bullet"/>
      <w:lvlText w:val="•"/>
      <w:lvlJc w:val="left"/>
      <w:pPr>
        <w:ind w:left="7944" w:hanging="709"/>
      </w:pPr>
      <w:rPr/>
    </w:lvl>
    <w:lvl w:ilvl="8">
      <w:start w:val="0"/>
      <w:numFmt w:val="bullet"/>
      <w:lvlText w:val="•"/>
      <w:lvlJc w:val="left"/>
      <w:pPr>
        <w:ind w:left="9024" w:hanging="709"/>
      </w:pPr>
      <w:rPr/>
    </w:lvl>
  </w:abstractNum>
  <w:abstractNum w:abstractNumId="3">
    <w:lvl w:ilvl="0">
      <w:start w:val="1"/>
      <w:numFmt w:val="decimal"/>
      <w:lvlText w:val="%1"/>
      <w:lvlJc w:val="left"/>
      <w:pPr>
        <w:ind w:left="1313" w:hanging="844.9999999999993"/>
      </w:pPr>
      <w:rPr/>
    </w:lvl>
    <w:lvl w:ilvl="1">
      <w:start w:val="1"/>
      <w:numFmt w:val="decimal"/>
      <w:lvlText w:val="%1.%2."/>
      <w:lvlJc w:val="left"/>
      <w:pPr>
        <w:ind w:left="1313" w:hanging="844.9999999999993"/>
      </w:pPr>
      <w:rPr>
        <w:rFonts w:ascii="Calibri" w:cs="Calibri" w:eastAsia="Calibri" w:hAnsi="Calibri"/>
        <w:sz w:val="22"/>
        <w:szCs w:val="22"/>
      </w:rPr>
    </w:lvl>
    <w:lvl w:ilvl="2">
      <w:start w:val="2"/>
      <w:numFmt w:val="decimal"/>
      <w:lvlText w:val="%3."/>
      <w:lvlJc w:val="left"/>
      <w:pPr>
        <w:ind w:left="1462" w:hanging="846"/>
      </w:pPr>
      <w:rPr>
        <w:rFonts w:ascii="Calibri" w:cs="Calibri" w:eastAsia="Calibri" w:hAnsi="Calibri"/>
        <w:b w:val="1"/>
        <w:bCs w:val="1"/>
        <w:sz w:val="22"/>
        <w:szCs w:val="22"/>
      </w:rPr>
    </w:lvl>
    <w:lvl w:ilvl="3">
      <w:start w:val="1"/>
      <w:numFmt w:val="decimal"/>
      <w:lvlText w:val="%3.%4."/>
      <w:lvlJc w:val="left"/>
      <w:pPr>
        <w:ind w:left="1462" w:hanging="846"/>
      </w:pPr>
      <w:rPr>
        <w:rFonts w:ascii="Calibri" w:cs="Calibri" w:eastAsia="Calibri" w:hAnsi="Calibri"/>
        <w:sz w:val="22"/>
        <w:szCs w:val="22"/>
      </w:rPr>
    </w:lvl>
    <w:lvl w:ilvl="4">
      <w:start w:val="0"/>
      <w:numFmt w:val="bullet"/>
      <w:lvlText w:val="•"/>
      <w:lvlJc w:val="left"/>
      <w:pPr>
        <w:ind w:left="4573" w:hanging="845"/>
      </w:pPr>
      <w:rPr/>
    </w:lvl>
    <w:lvl w:ilvl="5">
      <w:start w:val="0"/>
      <w:numFmt w:val="bullet"/>
      <w:lvlText w:val="•"/>
      <w:lvlJc w:val="left"/>
      <w:pPr>
        <w:ind w:left="5611" w:hanging="846"/>
      </w:pPr>
      <w:rPr/>
    </w:lvl>
    <w:lvl w:ilvl="6">
      <w:start w:val="0"/>
      <w:numFmt w:val="bullet"/>
      <w:lvlText w:val="•"/>
      <w:lvlJc w:val="left"/>
      <w:pPr>
        <w:ind w:left="6648" w:hanging="846.0000000000018"/>
      </w:pPr>
      <w:rPr/>
    </w:lvl>
    <w:lvl w:ilvl="7">
      <w:start w:val="0"/>
      <w:numFmt w:val="bullet"/>
      <w:lvlText w:val="•"/>
      <w:lvlJc w:val="left"/>
      <w:pPr>
        <w:ind w:left="7686" w:hanging="846"/>
      </w:pPr>
      <w:rPr/>
    </w:lvl>
    <w:lvl w:ilvl="8">
      <w:start w:val="0"/>
      <w:numFmt w:val="bullet"/>
      <w:lvlText w:val="•"/>
      <w:lvlJc w:val="left"/>
      <w:pPr>
        <w:ind w:left="8724" w:hanging="846"/>
      </w:pPr>
      <w:rPr/>
    </w:lvl>
  </w:abstractNum>
  <w:abstractNum w:abstractNumId="4">
    <w:lvl w:ilvl="0">
      <w:start w:val="6"/>
      <w:numFmt w:val="decimal"/>
      <w:lvlText w:val="%1"/>
      <w:lvlJc w:val="left"/>
      <w:pPr>
        <w:ind w:left="612" w:hanging="612"/>
      </w:pPr>
      <w:rPr/>
    </w:lvl>
    <w:lvl w:ilvl="1">
      <w:start w:val="1"/>
      <w:numFmt w:val="decimal"/>
      <w:lvlText w:val="%1.%2"/>
      <w:lvlJc w:val="left"/>
      <w:pPr>
        <w:ind w:left="1542" w:hanging="612.0000000000002"/>
      </w:pPr>
      <w:rPr/>
    </w:lvl>
    <w:lvl w:ilvl="2">
      <w:start w:val="3"/>
      <w:numFmt w:val="decimal"/>
      <w:lvlText w:val="%1.%2.%3"/>
      <w:lvlJc w:val="left"/>
      <w:pPr>
        <w:ind w:left="2580" w:hanging="720"/>
      </w:pPr>
      <w:rPr/>
    </w:lvl>
    <w:lvl w:ilvl="3">
      <w:start w:val="1"/>
      <w:numFmt w:val="decimal"/>
      <w:lvlText w:val="%1.%2.%3.%4"/>
      <w:lvlJc w:val="left"/>
      <w:pPr>
        <w:ind w:left="3510" w:hanging="720"/>
      </w:pPr>
      <w:rPr/>
    </w:lvl>
    <w:lvl w:ilvl="4">
      <w:start w:val="1"/>
      <w:numFmt w:val="decimal"/>
      <w:lvlText w:val="%1.%2.%3.%4.%5"/>
      <w:lvlJc w:val="left"/>
      <w:pPr>
        <w:ind w:left="4800" w:hanging="1080"/>
      </w:pPr>
      <w:rPr/>
    </w:lvl>
    <w:lvl w:ilvl="5">
      <w:start w:val="1"/>
      <w:numFmt w:val="decimal"/>
      <w:lvlText w:val="%1.%2.%3.%4.%5.%6"/>
      <w:lvlJc w:val="left"/>
      <w:pPr>
        <w:ind w:left="5730" w:hanging="1080"/>
      </w:pPr>
      <w:rPr/>
    </w:lvl>
    <w:lvl w:ilvl="6">
      <w:start w:val="1"/>
      <w:numFmt w:val="decimal"/>
      <w:lvlText w:val="%1.%2.%3.%4.%5.%6.%7"/>
      <w:lvlJc w:val="left"/>
      <w:pPr>
        <w:ind w:left="7020" w:hanging="1440"/>
      </w:pPr>
      <w:rPr/>
    </w:lvl>
    <w:lvl w:ilvl="7">
      <w:start w:val="1"/>
      <w:numFmt w:val="decimal"/>
      <w:lvlText w:val="%1.%2.%3.%4.%5.%6.%7.%8"/>
      <w:lvlJc w:val="left"/>
      <w:pPr>
        <w:ind w:left="7950" w:hanging="1440"/>
      </w:pPr>
      <w:rPr/>
    </w:lvl>
    <w:lvl w:ilvl="8">
      <w:start w:val="1"/>
      <w:numFmt w:val="decimal"/>
      <w:lvlText w:val="%1.%2.%3.%4.%5.%6.%7.%8.%9"/>
      <w:lvlJc w:val="left"/>
      <w:pPr>
        <w:ind w:left="8880" w:hanging="1440"/>
      </w:pPr>
      <w:rPr/>
    </w:lvl>
  </w:abstractNum>
  <w:abstractNum w:abstractNumId="5">
    <w:lvl w:ilvl="0">
      <w:start w:val="9"/>
      <w:numFmt w:val="decimal"/>
      <w:lvlText w:val="%1"/>
      <w:lvlJc w:val="left"/>
      <w:pPr>
        <w:ind w:left="612" w:hanging="612"/>
      </w:pPr>
      <w:rPr/>
    </w:lvl>
    <w:lvl w:ilvl="1">
      <w:start w:val="1"/>
      <w:numFmt w:val="decimal"/>
      <w:lvlText w:val="%1.%2"/>
      <w:lvlJc w:val="left"/>
      <w:pPr>
        <w:ind w:left="1332" w:hanging="612.0000000000002"/>
      </w:pPr>
      <w:rPr/>
    </w:lvl>
    <w:lvl w:ilvl="2">
      <w:start w:val="4"/>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20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P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461" w:hanging="710"/>
    </w:pPr>
    <w:rPr>
      <w:b w:val="1"/>
      <w:bCs w:val="1"/>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5.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gjsOiiWTYNMXUWXC/fkJcNNrSg==">CgMxLjAyCWlkLmdqZGd4czIKaWQuMzBqMHpsbDIKaWQuMWZvYjl0ZTIKaWQuM3pueXNoNzIKaWQuMmV0OTJwMDIJaWQudHlqY3d0MgppZC4zZHk2dmttMgppZC4xdDNoNXNmMgppZC40ZDM0b2c4MgppZC4yczhleW8xMgppZC4xN2RwOHZ1MgppZC4zcmRjcmpuOAByITFPMHNUQzlTalYxNHhqdlZvdjZVaEkybUxGR0RQb0thUg==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2023-04-17T00:00:00Z</vt:lpwstr>
  </property>
  <property fmtid="{D5CDD505-2E9C-101B-9397-08002B2CF9AE}" pid="3" name="Creator">
    <vt:lpwstr>Microsoft® Word 2016</vt:lpwstr>
  </property>
  <property fmtid="{D5CDD505-2E9C-101B-9397-08002B2CF9AE}" pid="4" name="LastSaved">
    <vt:lpwstr>2023-04-24T00:00:00Z</vt:lpwstr>
  </property>
  <property fmtid="{D5CDD505-2E9C-101B-9397-08002B2CF9AE}" pid="5" name="KSOProductBuildVer">
    <vt:lpwstr>1046-12.2.0.21546</vt:lpwstr>
  </property>
  <property fmtid="{D5CDD505-2E9C-101B-9397-08002B2CF9AE}" pid="6" name="ICV">
    <vt:lpwstr>C52321B2457D45638AA29673D4D5EC1B_12</vt:lpwstr>
  </property>
</Properties>
</file>